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bookmarkStart w:colFirst="0" w:colLast="0" w:name="_gjdgxs" w:id="0"/>
      <w:bookmarkEnd w:id="0"/>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909638</wp:posOffset>
                </wp:positionH>
                <wp:positionV relativeFrom="page">
                  <wp:posOffset>1004888</wp:posOffset>
                </wp:positionV>
                <wp:extent cx="3514725" cy="1374991"/>
                <wp:effectExtent b="0" l="0" r="0" t="0"/>
                <wp:wrapNone/>
                <wp:docPr id="2" name=""/>
                <a:graphic>
                  <a:graphicData uri="http://schemas.microsoft.com/office/word/2010/wordprocessingShape">
                    <wps:wsp>
                      <wps:cNvSpPr/>
                      <wps:cNvPr id="3" name="Shape 3"/>
                      <wps:spPr>
                        <a:xfrm>
                          <a:off x="68200" y="-100950"/>
                          <a:ext cx="4314300" cy="1784100"/>
                        </a:xfrm>
                        <a:prstGeom prst="rect">
                          <a:avLst/>
                        </a:prstGeom>
                        <a:noFill/>
                        <a:ln>
                          <a:noFill/>
                        </a:ln>
                      </wps:spPr>
                      <wps:txbx>
                        <w:txbxContent>
                          <w:p w:rsidR="00000000" w:rsidDel="00000000" w:rsidP="00000000" w:rsidRDefault="00000000" w:rsidRPr="00000000">
                            <w:pPr>
                              <w:spacing w:after="120" w:before="120" w:line="319.9999237060547"/>
                              <w:ind w:left="0" w:right="0" w:firstLine="0"/>
                              <w:jc w:val="left"/>
                              <w:textDirection w:val="btLr"/>
                            </w:pPr>
                            <w:r w:rsidDel="00000000" w:rsidR="00000000" w:rsidRPr="00000000">
                              <w:rPr>
                                <w:rFonts w:ascii="Calibri" w:cs="Calibri" w:eastAsia="Calibri" w:hAnsi="Calibri"/>
                                <w:b w:val="0"/>
                                <w:i w:val="0"/>
                                <w:smallCaps w:val="0"/>
                                <w:strike w:val="0"/>
                                <w:color w:val="ffffff"/>
                                <w:sz w:val="28"/>
                                <w:vertAlign w:val="baseline"/>
                              </w:rPr>
                              <w:t xml:space="preserve">St Simon the Apostle Primary School</w:t>
                            </w:r>
                          </w:p>
                          <w:p w:rsidR="00000000" w:rsidDel="00000000" w:rsidP="00000000" w:rsidRDefault="00000000" w:rsidRPr="00000000">
                            <w:pPr>
                              <w:spacing w:after="120" w:before="120" w:line="319.9999809265137"/>
                              <w:ind w:left="0" w:right="0" w:firstLine="0"/>
                              <w:jc w:val="left"/>
                              <w:textDirection w:val="btLr"/>
                            </w:pPr>
                            <w:r w:rsidDel="00000000" w:rsidR="00000000" w:rsidRPr="00000000">
                              <w:rPr>
                                <w:rFonts w:ascii="Calibri" w:cs="Calibri" w:eastAsia="Calibri" w:hAnsi="Calibri"/>
                                <w:b w:val="0"/>
                                <w:i w:val="0"/>
                                <w:smallCaps w:val="0"/>
                                <w:strike w:val="0"/>
                                <w:color w:val="ffffff"/>
                                <w:sz w:val="28"/>
                                <w:vertAlign w:val="baseline"/>
                              </w:rPr>
                            </w:r>
                            <w:r w:rsidDel="00000000" w:rsidR="00000000" w:rsidRPr="00000000">
                              <w:rPr>
                                <w:rFonts w:ascii="Calibri" w:cs="Calibri" w:eastAsia="Calibri" w:hAnsi="Calibri"/>
                                <w:b w:val="1"/>
                                <w:i w:val="0"/>
                                <w:smallCaps w:val="0"/>
                                <w:strike w:val="0"/>
                                <w:color w:val="ffffff"/>
                                <w:sz w:val="28"/>
                                <w:vertAlign w:val="baseline"/>
                              </w:rPr>
                              <w:t xml:space="preserve">Requirements for Curriculum Provision, Assessment and Reporting to Parents/Guardians/</w:t>
                            </w:r>
                            <w:r w:rsidDel="00000000" w:rsidR="00000000" w:rsidRPr="00000000">
                              <w:rPr>
                                <w:rFonts w:ascii="Calibri" w:cs="Calibri" w:eastAsia="Calibri" w:hAnsi="Calibri"/>
                                <w:b w:val="1"/>
                                <w:i w:val="0"/>
                                <w:smallCaps w:val="0"/>
                                <w:strike w:val="0"/>
                                <w:color w:val="ffffff"/>
                                <w:sz w:val="28"/>
                                <w:vertAlign w:val="baseline"/>
                              </w:rPr>
                              <w:br w:type="textWrapping"/>
                            </w:r>
                            <w:r w:rsidDel="00000000" w:rsidR="00000000" w:rsidRPr="00000000">
                              <w:rPr>
                                <w:rFonts w:ascii="Calibri" w:cs="Calibri" w:eastAsia="Calibri" w:hAnsi="Calibri"/>
                                <w:b w:val="1"/>
                                <w:i w:val="0"/>
                                <w:smallCaps w:val="0"/>
                                <w:strike w:val="0"/>
                                <w:color w:val="ffffff"/>
                                <w:sz w:val="28"/>
                                <w:vertAlign w:val="baseline"/>
                              </w:rPr>
                              <w:t xml:space="preserve">Carers for MACS Schools</w:t>
                            </w:r>
                          </w:p>
                        </w:txbxContent>
                      </wps:txbx>
                      <wps:bodyPr anchorCtr="0" anchor="t" bIns="0" lIns="144000" spcFirstLastPara="1" rIns="72000" wrap="square" tIns="108000">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909638</wp:posOffset>
                </wp:positionH>
                <wp:positionV relativeFrom="page">
                  <wp:posOffset>1004888</wp:posOffset>
                </wp:positionV>
                <wp:extent cx="3514725" cy="1374991"/>
                <wp:effectExtent b="0" l="0" r="0" t="0"/>
                <wp:wrapNone/>
                <wp:docPr id="2" name="image3.png"/>
                <a:graphic>
                  <a:graphicData uri="http://schemas.openxmlformats.org/drawingml/2006/picture">
                    <pic:pic>
                      <pic:nvPicPr>
                        <pic:cNvPr id="0" name="image3.png"/>
                        <pic:cNvPicPr preferRelativeResize="0"/>
                      </pic:nvPicPr>
                      <pic:blipFill>
                        <a:blip r:embed="rId6"/>
                        <a:srcRect/>
                        <a:stretch>
                          <a:fillRect/>
                        </a:stretch>
                      </pic:blipFill>
                      <pic:spPr>
                        <a:xfrm>
                          <a:off x="0" y="0"/>
                          <a:ext cx="3514725" cy="1374991"/>
                        </a:xfrm>
                        <a:prstGeom prst="rect"/>
                        <a:ln/>
                      </pic:spPr>
                    </pic:pic>
                  </a:graphicData>
                </a:graphic>
              </wp:anchor>
            </w:drawing>
          </mc:Fallback>
        </mc:AlternateContent>
      </w:r>
      <w:r w:rsidDel="00000000" w:rsidR="00000000" w:rsidRPr="00000000">
        <w:rPr/>
        <w:drawing>
          <wp:inline distB="0" distT="0" distL="0" distR="0">
            <wp:extent cx="5612126" cy="991748"/>
            <wp:effectExtent b="0" l="0" r="0" t="0"/>
            <wp:docPr id="4"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612126" cy="991748"/>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4772025</wp:posOffset>
                </wp:positionH>
                <wp:positionV relativeFrom="paragraph">
                  <wp:posOffset>428625</wp:posOffset>
                </wp:positionV>
                <wp:extent cx="811459" cy="811459"/>
                <wp:effectExtent b="0" l="0" r="0" t="0"/>
                <wp:wrapNone/>
                <wp:docPr id="3" name=""/>
                <a:graphic>
                  <a:graphicData uri="http://schemas.microsoft.com/office/word/2010/wordprocessingGroup">
                    <wpg:wgp>
                      <wpg:cNvGrpSpPr/>
                      <wpg:grpSpPr>
                        <a:xfrm>
                          <a:off x="152400" y="152400"/>
                          <a:ext cx="811459" cy="811459"/>
                          <a:chOff x="152400" y="152400"/>
                          <a:chExt cx="3048000" cy="3048000"/>
                        </a:xfrm>
                      </wpg:grpSpPr>
                      <pic:pic>
                        <pic:nvPicPr>
                          <pic:cNvPr descr="SS small Logo GooglePlus.jpg" id="4" name="Shape 4"/>
                          <pic:cNvPicPr preferRelativeResize="0"/>
                        </pic:nvPicPr>
                        <pic:blipFill>
                          <a:blip r:embed="rId8">
                            <a:alphaModFix/>
                          </a:blip>
                          <a:stretch>
                            <a:fillRect/>
                          </a:stretch>
                        </pic:blipFill>
                        <pic:spPr>
                          <a:xfrm>
                            <a:off x="152400" y="152400"/>
                            <a:ext cx="3048000" cy="3048000"/>
                          </a:xfrm>
                          <a:prstGeom prst="rect">
                            <a:avLst/>
                          </a:prstGeom>
                          <a:noFill/>
                          <a:ln>
                            <a:noFill/>
                          </a:ln>
                        </pic:spPr>
                      </pic:pic>
                    </wpg:wgp>
                  </a:graphicData>
                </a:graphic>
              </wp:anchor>
            </w:drawing>
          </mc:Choice>
          <mc:Fallback>
            <w:drawing>
              <wp:anchor allowOverlap="1" behindDoc="0" distB="0" distT="0" distL="114300" distR="114300" hidden="0" layoutInCell="1" locked="0" relativeHeight="0" simplePos="0">
                <wp:simplePos x="0" y="0"/>
                <wp:positionH relativeFrom="column">
                  <wp:posOffset>4772025</wp:posOffset>
                </wp:positionH>
                <wp:positionV relativeFrom="paragraph">
                  <wp:posOffset>428625</wp:posOffset>
                </wp:positionV>
                <wp:extent cx="811459" cy="811459"/>
                <wp:effectExtent b="0" l="0" r="0" t="0"/>
                <wp:wrapNone/>
                <wp:docPr id="3" name="image4.png"/>
                <a:graphic>
                  <a:graphicData uri="http://schemas.openxmlformats.org/drawingml/2006/picture">
                    <pic:pic>
                      <pic:nvPicPr>
                        <pic:cNvPr id="0" name="image4.png"/>
                        <pic:cNvPicPr preferRelativeResize="0"/>
                      </pic:nvPicPr>
                      <pic:blipFill>
                        <a:blip r:embed="rId9"/>
                        <a:srcRect/>
                        <a:stretch>
                          <a:fillRect/>
                        </a:stretch>
                      </pic:blipFill>
                      <pic:spPr>
                        <a:xfrm>
                          <a:off x="0" y="0"/>
                          <a:ext cx="811459" cy="811459"/>
                        </a:xfrm>
                        <a:prstGeom prst="rect"/>
                        <a:ln/>
                      </pic:spPr>
                    </pic:pic>
                  </a:graphicData>
                </a:graphic>
              </wp:anchor>
            </w:drawing>
          </mc:Fallback>
        </mc:AlternateContent>
      </w:r>
    </w:p>
    <w:p w:rsidR="00000000" w:rsidDel="00000000" w:rsidP="00000000" w:rsidRDefault="00000000" w:rsidRPr="00000000" w14:paraId="00000002">
      <w:pPr>
        <w:pStyle w:val="Heading2"/>
        <w:rPr/>
      </w:pPr>
      <w:bookmarkStart w:colFirst="0" w:colLast="0" w:name="_30j0zll" w:id="1"/>
      <w:bookmarkEnd w:id="1"/>
      <w:r w:rsidDel="00000000" w:rsidR="00000000" w:rsidRPr="00000000">
        <w:rPr>
          <w:rtl w:val="0"/>
        </w:rPr>
        <w:t xml:space="preserve">Curriculum plan</w:t>
      </w:r>
    </w:p>
    <w:tbl>
      <w:tblPr>
        <w:tblStyle w:val="Table1"/>
        <w:tblW w:w="8779.0" w:type="dxa"/>
        <w:jc w:val="left"/>
        <w:tblInd w:w="-170.0" w:type="dxa"/>
        <w:tblBorders>
          <w:top w:color="b8cce4" w:space="0" w:sz="4" w:val="single"/>
          <w:left w:color="b8cce4" w:space="0" w:sz="4" w:val="single"/>
          <w:bottom w:color="b8cce4" w:space="0" w:sz="4" w:val="single"/>
          <w:right w:color="b8cce4" w:space="0" w:sz="4" w:val="single"/>
          <w:insideH w:color="b8cce4" w:space="0" w:sz="4" w:val="single"/>
          <w:insideV w:color="b8cce4" w:space="0" w:sz="4" w:val="single"/>
        </w:tblBorders>
        <w:tblLayout w:type="fixed"/>
        <w:tblLook w:val="0400"/>
      </w:tblPr>
      <w:tblGrid>
        <w:gridCol w:w="4395"/>
        <w:gridCol w:w="4384"/>
        <w:tblGridChange w:id="0">
          <w:tblGrid>
            <w:gridCol w:w="4395"/>
            <w:gridCol w:w="4384"/>
          </w:tblGrid>
        </w:tblGridChange>
      </w:tblGrid>
      <w:tr>
        <w:trPr>
          <w:cantSplit w:val="0"/>
          <w:trHeight w:val="425" w:hRule="atLeast"/>
          <w:tblHeader w:val="0"/>
        </w:trPr>
        <w:tc>
          <w:tcPr>
            <w:tcBorders>
              <w:top w:color="a6a6a6" w:space="0" w:sz="4" w:val="single"/>
              <w:left w:color="000000" w:space="0" w:sz="0" w:val="nil"/>
              <w:bottom w:color="a6a6a6" w:space="0" w:sz="4" w:val="single"/>
              <w:right w:color="a6a6a6" w:space="0" w:sz="4" w:val="single"/>
            </w:tcBorders>
            <w:shd w:fill="00a8d6" w:val="clear"/>
            <w:vAlign w:val="center"/>
          </w:tcPr>
          <w:p w:rsidR="00000000" w:rsidDel="00000000" w:rsidP="00000000" w:rsidRDefault="00000000" w:rsidRPr="00000000" w14:paraId="00000003">
            <w:pPr>
              <w:pStyle w:val="Heading4"/>
              <w:spacing w:before="0" w:lineRule="auto"/>
              <w:rPr>
                <w:color w:val="ffffff"/>
              </w:rPr>
            </w:pPr>
            <w:r w:rsidDel="00000000" w:rsidR="00000000" w:rsidRPr="00000000">
              <w:rPr>
                <w:color w:val="ffffff"/>
                <w:rtl w:val="0"/>
              </w:rPr>
              <w:t xml:space="preserve">Schools are required to:</w:t>
            </w:r>
          </w:p>
        </w:tc>
        <w:tc>
          <w:tcPr>
            <w:tcBorders>
              <w:top w:color="a6a6a6" w:space="0" w:sz="4" w:val="single"/>
              <w:left w:color="a6a6a6" w:space="0" w:sz="4" w:val="single"/>
              <w:bottom w:color="a6a6a6" w:space="0" w:sz="4" w:val="single"/>
              <w:right w:color="000000" w:space="0" w:sz="0" w:val="nil"/>
            </w:tcBorders>
            <w:shd w:fill="00a8d6" w:val="clear"/>
            <w:vAlign w:val="center"/>
          </w:tcPr>
          <w:p w:rsidR="00000000" w:rsidDel="00000000" w:rsidP="00000000" w:rsidRDefault="00000000" w:rsidRPr="00000000" w14:paraId="00000004">
            <w:pPr>
              <w:pStyle w:val="Heading4"/>
              <w:spacing w:before="0" w:lineRule="auto"/>
              <w:rPr>
                <w:color w:val="ffffff"/>
              </w:rPr>
            </w:pPr>
            <w:r w:rsidDel="00000000" w:rsidR="00000000" w:rsidRPr="00000000">
              <w:rPr>
                <w:color w:val="ffffff"/>
                <w:rtl w:val="0"/>
              </w:rPr>
              <w:t xml:space="preserve">Schools are supported by:</w:t>
            </w:r>
          </w:p>
        </w:tc>
      </w:tr>
      <w:tr>
        <w:trPr>
          <w:cantSplit w:val="0"/>
          <w:tblHeader w:val="0"/>
        </w:trPr>
        <w:tc>
          <w:tcPr>
            <w:tcBorders>
              <w:top w:color="a6a6a6" w:space="0" w:sz="4" w:val="single"/>
              <w:left w:color="000000" w:space="0" w:sz="0" w:val="nil"/>
              <w:bottom w:color="a6a6a6" w:space="0" w:sz="4" w:val="single"/>
              <w:right w:color="a6a6a6" w:space="0" w:sz="4" w:val="single"/>
            </w:tcBorders>
          </w:tcPr>
          <w:p w:rsidR="00000000" w:rsidDel="00000000" w:rsidP="00000000" w:rsidRDefault="00000000" w:rsidRPr="00000000" w14:paraId="00000005">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tabs>
                <w:tab w:val="left" w:leader="none" w:pos="3000"/>
              </w:tabs>
              <w:spacing w:after="60" w:before="60" w:line="240" w:lineRule="auto"/>
              <w:ind w:left="227" w:right="0" w:hanging="227"/>
              <w:jc w:val="left"/>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implement (teach, assess and report on) the Victorian Curriculum</w:t>
            </w:r>
          </w:p>
          <w:p w:rsidR="00000000" w:rsidDel="00000000" w:rsidP="00000000" w:rsidRDefault="00000000" w:rsidRPr="00000000" w14:paraId="00000006">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tabs>
                <w:tab w:val="left" w:leader="none" w:pos="3000"/>
              </w:tabs>
              <w:spacing w:after="60" w:before="60" w:line="240" w:lineRule="auto"/>
              <w:ind w:left="227" w:right="0" w:hanging="227"/>
              <w:jc w:val="left"/>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develop and implement a curriculum plan showing how the eight learning areas (as well as Religious Education) will be substantially addressed, and how the curriculum will be organised and implemented. Schools design how to substantially address the eight key learning areas, as well as Religious Education, across a two-year cycle to ensure coverage of the standards and the needs of their students</w:t>
            </w:r>
          </w:p>
          <w:p w:rsidR="00000000" w:rsidDel="00000000" w:rsidP="00000000" w:rsidRDefault="00000000" w:rsidRPr="00000000" w14:paraId="00000007">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tabs>
                <w:tab w:val="left" w:leader="none" w:pos="3000"/>
              </w:tabs>
              <w:spacing w:after="60" w:before="60" w:line="240" w:lineRule="auto"/>
              <w:ind w:left="227" w:right="0" w:hanging="227"/>
              <w:jc w:val="left"/>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provide an explanation of how and when curriculum and teaching practice is reviewed.</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000"/>
              </w:tabs>
              <w:spacing w:after="60" w:before="1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The eight learning areas are:</w:t>
            </w:r>
          </w:p>
          <w:p w:rsidR="00000000" w:rsidDel="00000000" w:rsidP="00000000" w:rsidRDefault="00000000" w:rsidRPr="00000000" w14:paraId="0000000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3000"/>
              </w:tabs>
              <w:spacing w:after="60" w:before="60" w:line="240" w:lineRule="auto"/>
              <w:ind w:left="227" w:right="0" w:hanging="227"/>
              <w:jc w:val="left"/>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English</w:t>
            </w:r>
          </w:p>
          <w:p w:rsidR="00000000" w:rsidDel="00000000" w:rsidP="00000000" w:rsidRDefault="00000000" w:rsidRPr="00000000" w14:paraId="0000000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3000"/>
              </w:tabs>
              <w:spacing w:after="60" w:before="60" w:line="240" w:lineRule="auto"/>
              <w:ind w:left="227" w:right="0" w:hanging="227"/>
              <w:jc w:val="left"/>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Mathematics</w:t>
            </w:r>
          </w:p>
          <w:p w:rsidR="00000000" w:rsidDel="00000000" w:rsidP="00000000" w:rsidRDefault="00000000" w:rsidRPr="00000000" w14:paraId="0000000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3000"/>
              </w:tabs>
              <w:spacing w:after="60" w:before="60" w:line="240" w:lineRule="auto"/>
              <w:ind w:left="227" w:right="0" w:hanging="227"/>
              <w:jc w:val="left"/>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Sciences (including Physics, Chemistry and Biology)</w:t>
            </w:r>
          </w:p>
          <w:p w:rsidR="00000000" w:rsidDel="00000000" w:rsidP="00000000" w:rsidRDefault="00000000" w:rsidRPr="00000000" w14:paraId="0000000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3000"/>
              </w:tabs>
              <w:spacing w:after="60" w:before="60" w:line="240" w:lineRule="auto"/>
              <w:ind w:left="227" w:right="0" w:hanging="227"/>
              <w:jc w:val="left"/>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Humanities and Social Sciences (including History, Geography, Economics, Business, Civics and Citizenship)</w:t>
            </w:r>
          </w:p>
          <w:p w:rsidR="00000000" w:rsidDel="00000000" w:rsidP="00000000" w:rsidRDefault="00000000" w:rsidRPr="00000000" w14:paraId="0000000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3000"/>
              </w:tabs>
              <w:spacing w:after="60" w:before="60" w:line="240" w:lineRule="auto"/>
              <w:ind w:left="227" w:right="0" w:hanging="227"/>
              <w:jc w:val="left"/>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the Arts</w:t>
            </w:r>
          </w:p>
          <w:p w:rsidR="00000000" w:rsidDel="00000000" w:rsidP="00000000" w:rsidRDefault="00000000" w:rsidRPr="00000000" w14:paraId="0000000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3000"/>
              </w:tabs>
              <w:spacing w:after="60" w:before="60" w:line="240" w:lineRule="auto"/>
              <w:ind w:left="227" w:right="0" w:hanging="227"/>
              <w:jc w:val="left"/>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Languages</w:t>
            </w:r>
          </w:p>
          <w:p w:rsidR="00000000" w:rsidDel="00000000" w:rsidP="00000000" w:rsidRDefault="00000000" w:rsidRPr="00000000" w14:paraId="0000000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3000"/>
              </w:tabs>
              <w:spacing w:after="60" w:before="60" w:line="240" w:lineRule="auto"/>
              <w:ind w:left="227" w:right="0" w:hanging="227"/>
              <w:jc w:val="left"/>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Health and Physical Education</w:t>
            </w:r>
          </w:p>
          <w:p w:rsidR="00000000" w:rsidDel="00000000" w:rsidP="00000000" w:rsidRDefault="00000000" w:rsidRPr="00000000" w14:paraId="0000001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3000"/>
              </w:tabs>
              <w:spacing w:after="60" w:before="60" w:line="240" w:lineRule="auto"/>
              <w:ind w:left="227" w:right="0" w:hanging="227"/>
              <w:jc w:val="left"/>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Information and Communication Technology, and Design and Technology</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000"/>
              </w:tabs>
              <w:spacing w:after="60" w:before="6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together with:</w:t>
            </w:r>
          </w:p>
          <w:p w:rsidR="00000000" w:rsidDel="00000000" w:rsidP="00000000" w:rsidRDefault="00000000" w:rsidRPr="00000000" w14:paraId="0000001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3000"/>
              </w:tabs>
              <w:spacing w:after="60" w:before="60" w:line="240" w:lineRule="auto"/>
              <w:ind w:left="227" w:right="0" w:hanging="227"/>
              <w:jc w:val="left"/>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Religious Education.</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000"/>
              </w:tabs>
              <w:spacing w:after="60" w:before="1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The resources in the </w:t>
            </w:r>
            <w:r w:rsidDel="00000000" w:rsidR="00000000" w:rsidRPr="00000000">
              <w:rPr>
                <w:rFonts w:ascii="Calibri" w:cs="Calibri" w:eastAsia="Calibri" w:hAnsi="Calibri"/>
                <w:b w:val="0"/>
                <w:i w:val="1"/>
                <w:smallCaps w:val="0"/>
                <w:strike w:val="0"/>
                <w:color w:val="595959"/>
                <w:sz w:val="21"/>
                <w:szCs w:val="21"/>
                <w:u w:val="none"/>
                <w:shd w:fill="auto" w:val="clear"/>
                <w:vertAlign w:val="baseline"/>
                <w:rtl w:val="0"/>
              </w:rPr>
              <w:t xml:space="preserve">Horizons of Hope </w:t>
            </w: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education framework include statements on Vision, Context, Strategy and Practice.</w:t>
            </w:r>
          </w:p>
        </w:tc>
        <w:tc>
          <w:tcPr>
            <w:tcBorders>
              <w:top w:color="a6a6a6" w:space="0" w:sz="4" w:val="single"/>
              <w:left w:color="a6a6a6" w:space="0" w:sz="4" w:val="single"/>
              <w:bottom w:color="a6a6a6" w:space="0" w:sz="4" w:val="single"/>
              <w:right w:color="000000" w:space="0" w:sz="0" w:val="nil"/>
            </w:tcBorders>
          </w:tcPr>
          <w:p w:rsidR="00000000" w:rsidDel="00000000" w:rsidP="00000000" w:rsidRDefault="00000000" w:rsidRPr="00000000" w14:paraId="00000014">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tabs>
                <w:tab w:val="left" w:leader="none" w:pos="3000"/>
              </w:tabs>
              <w:spacing w:after="60" w:before="60" w:line="240" w:lineRule="auto"/>
              <w:ind w:left="227" w:right="0" w:hanging="227"/>
              <w:jc w:val="left"/>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Victorian Curriculum F–10</w:t>
            </w:r>
          </w:p>
          <w:p w:rsidR="00000000" w:rsidDel="00000000" w:rsidP="00000000" w:rsidRDefault="00000000" w:rsidRPr="00000000" w14:paraId="00000015">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tabs>
                <w:tab w:val="left" w:leader="none" w:pos="3000"/>
              </w:tabs>
              <w:spacing w:after="60" w:before="60" w:line="240" w:lineRule="auto"/>
              <w:ind w:left="227" w:right="0" w:hanging="227"/>
              <w:jc w:val="left"/>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Religious Education Curriculum Framework</w:t>
            </w:r>
          </w:p>
          <w:p w:rsidR="00000000" w:rsidDel="00000000" w:rsidP="00000000" w:rsidRDefault="00000000" w:rsidRPr="00000000" w14:paraId="00000016">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tabs>
                <w:tab w:val="left" w:leader="none" w:pos="3000"/>
              </w:tabs>
              <w:spacing w:after="60" w:before="60" w:line="240" w:lineRule="auto"/>
              <w:ind w:left="227" w:right="0" w:hanging="227"/>
              <w:jc w:val="left"/>
              <w:rPr>
                <w:b w:val="0"/>
                <w:i w:val="1"/>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1"/>
                <w:smallCaps w:val="0"/>
                <w:strike w:val="0"/>
                <w:color w:val="595959"/>
                <w:sz w:val="21"/>
                <w:szCs w:val="21"/>
                <w:u w:val="none"/>
                <w:shd w:fill="auto" w:val="clear"/>
                <w:vertAlign w:val="baseline"/>
                <w:rtl w:val="0"/>
              </w:rPr>
              <w:t xml:space="preserve">Horizons of Hope Foundation Statement: Curriculum in a Catholic School</w:t>
            </w:r>
          </w:p>
          <w:p w:rsidR="00000000" w:rsidDel="00000000" w:rsidP="00000000" w:rsidRDefault="00000000" w:rsidRPr="00000000" w14:paraId="00000017">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tabs>
                <w:tab w:val="left" w:leader="none" w:pos="3000"/>
              </w:tabs>
              <w:spacing w:after="60" w:before="60" w:line="240" w:lineRule="auto"/>
              <w:ind w:left="227" w:right="0" w:hanging="227"/>
              <w:jc w:val="left"/>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CECV Languages Strategy</w:t>
            </w:r>
          </w:p>
          <w:p w:rsidR="00000000" w:rsidDel="00000000" w:rsidP="00000000" w:rsidRDefault="00000000" w:rsidRPr="00000000" w14:paraId="00000018">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tabs>
                <w:tab w:val="left" w:leader="none" w:pos="3000"/>
              </w:tabs>
              <w:spacing w:after="60" w:before="60" w:line="240" w:lineRule="auto"/>
              <w:ind w:left="227" w:right="0" w:hanging="227"/>
              <w:jc w:val="left"/>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Victorian literacy and numeracy progressions</w:t>
            </w:r>
          </w:p>
          <w:p w:rsidR="00000000" w:rsidDel="00000000" w:rsidP="00000000" w:rsidRDefault="00000000" w:rsidRPr="00000000" w14:paraId="00000019">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tabs>
                <w:tab w:val="left" w:leader="none" w:pos="3000"/>
              </w:tabs>
              <w:spacing w:after="60" w:before="60" w:line="240" w:lineRule="auto"/>
              <w:ind w:left="227" w:right="0" w:hanging="227"/>
              <w:jc w:val="left"/>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STEM Strategy</w:t>
            </w:r>
          </w:p>
          <w:p w:rsidR="00000000" w:rsidDel="00000000" w:rsidP="00000000" w:rsidRDefault="00000000" w:rsidRPr="00000000" w14:paraId="0000001A">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tabs>
                <w:tab w:val="left" w:leader="none" w:pos="3000"/>
              </w:tabs>
              <w:spacing w:after="60" w:before="60" w:line="240" w:lineRule="auto"/>
              <w:ind w:left="227" w:right="0" w:hanging="227"/>
              <w:jc w:val="left"/>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Key Ideas in Mathematics</w:t>
            </w:r>
          </w:p>
          <w:p w:rsidR="00000000" w:rsidDel="00000000" w:rsidP="00000000" w:rsidRDefault="00000000" w:rsidRPr="00000000" w14:paraId="0000001B">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tabs>
                <w:tab w:val="left" w:leader="none" w:pos="3000"/>
              </w:tabs>
              <w:spacing w:after="60" w:before="60" w:line="240" w:lineRule="auto"/>
              <w:ind w:left="227" w:right="0" w:hanging="227"/>
              <w:jc w:val="left"/>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Learning Schema</w:t>
            </w:r>
          </w:p>
          <w:p w:rsidR="00000000" w:rsidDel="00000000" w:rsidP="00000000" w:rsidRDefault="00000000" w:rsidRPr="00000000" w14:paraId="0000001C">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tabs>
                <w:tab w:val="left" w:leader="none" w:pos="3000"/>
              </w:tabs>
              <w:spacing w:after="60" w:before="60" w:line="240" w:lineRule="auto"/>
              <w:ind w:left="227" w:right="0" w:hanging="227"/>
              <w:jc w:val="left"/>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Deep Learning Toolkit</w:t>
            </w:r>
          </w:p>
        </w:tc>
      </w:tr>
    </w:tbl>
    <w:p w:rsidR="00000000" w:rsidDel="00000000" w:rsidP="00000000" w:rsidRDefault="00000000" w:rsidRPr="00000000" w14:paraId="0000001D">
      <w:pPr>
        <w:rPr/>
      </w:pPr>
      <w:r w:rsidDel="00000000" w:rsidR="00000000" w:rsidRPr="00000000">
        <w:br w:type="page"/>
      </w:r>
      <w:r w:rsidDel="00000000" w:rsidR="00000000" w:rsidRPr="00000000">
        <w:rPr>
          <w:rtl w:val="0"/>
        </w:rPr>
      </w:r>
    </w:p>
    <w:tbl>
      <w:tblPr>
        <w:tblStyle w:val="Table2"/>
        <w:tblW w:w="8779.0" w:type="dxa"/>
        <w:jc w:val="left"/>
        <w:tblInd w:w="-170.0" w:type="dxa"/>
        <w:tblBorders>
          <w:top w:color="b8cce4" w:space="0" w:sz="4" w:val="single"/>
          <w:left w:color="b8cce4" w:space="0" w:sz="4" w:val="single"/>
          <w:bottom w:color="b8cce4" w:space="0" w:sz="4" w:val="single"/>
          <w:right w:color="b8cce4" w:space="0" w:sz="4" w:val="single"/>
          <w:insideH w:color="b8cce4" w:space="0" w:sz="4" w:val="single"/>
          <w:insideV w:color="b8cce4" w:space="0" w:sz="4" w:val="single"/>
        </w:tblBorders>
        <w:tblLayout w:type="fixed"/>
        <w:tblLook w:val="0400"/>
      </w:tblPr>
      <w:tblGrid>
        <w:gridCol w:w="4395"/>
        <w:gridCol w:w="4384"/>
        <w:tblGridChange w:id="0">
          <w:tblGrid>
            <w:gridCol w:w="4395"/>
            <w:gridCol w:w="4384"/>
          </w:tblGrid>
        </w:tblGridChange>
      </w:tblGrid>
      <w:tr>
        <w:trPr>
          <w:cantSplit w:val="0"/>
          <w:trHeight w:val="561" w:hRule="atLeast"/>
          <w:tblHeader w:val="0"/>
        </w:trPr>
        <w:tc>
          <w:tcPr>
            <w:gridSpan w:val="2"/>
            <w:tcBorders>
              <w:top w:color="000000" w:space="0" w:sz="0" w:val="nil"/>
              <w:left w:color="000000" w:space="0" w:sz="0" w:val="nil"/>
              <w:bottom w:color="a6a6a6" w:space="0" w:sz="4" w:val="single"/>
              <w:right w:color="000000" w:space="0" w:sz="0" w:val="nil"/>
            </w:tcBorders>
            <w:shd w:fill="auto" w:val="clear"/>
            <w:vAlign w:val="center"/>
          </w:tcPr>
          <w:p w:rsidR="00000000" w:rsidDel="00000000" w:rsidP="00000000" w:rsidRDefault="00000000" w:rsidRPr="00000000" w14:paraId="0000001E">
            <w:pPr>
              <w:pStyle w:val="Heading3"/>
              <w:rPr/>
            </w:pPr>
            <w:r w:rsidDel="00000000" w:rsidR="00000000" w:rsidRPr="00000000">
              <w:rPr>
                <w:rtl w:val="0"/>
              </w:rPr>
              <w:t xml:space="preserve">Differentiated learning</w:t>
            </w:r>
          </w:p>
        </w:tc>
      </w:tr>
      <w:tr>
        <w:trPr>
          <w:cantSplit w:val="0"/>
          <w:trHeight w:val="414" w:hRule="atLeast"/>
          <w:tblHeader w:val="0"/>
        </w:trPr>
        <w:tc>
          <w:tcPr>
            <w:tcBorders>
              <w:top w:color="a6a6a6" w:space="0" w:sz="4" w:val="single"/>
              <w:left w:color="000000" w:space="0" w:sz="0" w:val="nil"/>
              <w:bottom w:color="a6a6a6" w:space="0" w:sz="4" w:val="single"/>
              <w:right w:color="a6a6a6" w:space="0" w:sz="4" w:val="single"/>
            </w:tcBorders>
            <w:shd w:fill="00a8d6" w:val="clear"/>
            <w:vAlign w:val="center"/>
          </w:tcPr>
          <w:p w:rsidR="00000000" w:rsidDel="00000000" w:rsidP="00000000" w:rsidRDefault="00000000" w:rsidRPr="00000000" w14:paraId="00000020">
            <w:pPr>
              <w:pStyle w:val="Heading4"/>
              <w:spacing w:before="0" w:lineRule="auto"/>
              <w:rPr>
                <w:color w:val="ffffff"/>
              </w:rPr>
            </w:pPr>
            <w:r w:rsidDel="00000000" w:rsidR="00000000" w:rsidRPr="00000000">
              <w:rPr>
                <w:color w:val="ffffff"/>
                <w:rtl w:val="0"/>
              </w:rPr>
              <w:t xml:space="preserve">Schools are required to:</w:t>
            </w:r>
          </w:p>
        </w:tc>
        <w:tc>
          <w:tcPr>
            <w:tcBorders>
              <w:top w:color="a6a6a6" w:space="0" w:sz="4" w:val="single"/>
              <w:left w:color="a6a6a6" w:space="0" w:sz="4" w:val="single"/>
              <w:bottom w:color="a6a6a6" w:space="0" w:sz="4" w:val="single"/>
              <w:right w:color="000000" w:space="0" w:sz="0" w:val="nil"/>
            </w:tcBorders>
            <w:shd w:fill="00a8d6" w:val="clear"/>
            <w:vAlign w:val="center"/>
          </w:tcPr>
          <w:p w:rsidR="00000000" w:rsidDel="00000000" w:rsidP="00000000" w:rsidRDefault="00000000" w:rsidRPr="00000000" w14:paraId="00000021">
            <w:pPr>
              <w:pStyle w:val="Heading4"/>
              <w:spacing w:before="0" w:lineRule="auto"/>
              <w:rPr>
                <w:color w:val="ffffff"/>
              </w:rPr>
            </w:pPr>
            <w:r w:rsidDel="00000000" w:rsidR="00000000" w:rsidRPr="00000000">
              <w:rPr>
                <w:color w:val="ffffff"/>
                <w:rtl w:val="0"/>
              </w:rPr>
              <w:t xml:space="preserve">Schools are supported by:</w:t>
            </w:r>
          </w:p>
        </w:tc>
      </w:tr>
      <w:tr>
        <w:trPr>
          <w:cantSplit w:val="0"/>
          <w:tblHeader w:val="0"/>
        </w:trPr>
        <w:tc>
          <w:tcPr>
            <w:tcBorders>
              <w:top w:color="a6a6a6" w:space="0" w:sz="4" w:val="single"/>
              <w:left w:color="000000" w:space="0" w:sz="0" w:val="nil"/>
              <w:bottom w:color="a6a6a6" w:space="0" w:sz="4" w:val="single"/>
              <w:right w:color="a6a6a6" w:space="0" w:sz="4" w:val="single"/>
            </w:tcBorders>
          </w:tcPr>
          <w:p w:rsidR="00000000" w:rsidDel="00000000" w:rsidP="00000000" w:rsidRDefault="00000000" w:rsidRPr="00000000" w14:paraId="00000022">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tabs>
                <w:tab w:val="left" w:leader="none" w:pos="3000"/>
              </w:tabs>
              <w:spacing w:after="60" w:before="60" w:line="240" w:lineRule="auto"/>
              <w:ind w:left="227" w:right="0" w:hanging="227"/>
              <w:jc w:val="left"/>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use a whole-school approach to differentiated teaching and learning for all students, including:</w:t>
            </w:r>
          </w:p>
          <w:p w:rsidR="00000000" w:rsidDel="00000000" w:rsidP="00000000" w:rsidRDefault="00000000" w:rsidRPr="00000000" w14:paraId="00000023">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tabs>
                <w:tab w:val="left" w:leader="none" w:pos="3000"/>
              </w:tabs>
              <w:spacing w:after="60" w:before="60" w:line="240" w:lineRule="auto"/>
              <w:ind w:left="454" w:right="0" w:hanging="227"/>
              <w:jc w:val="left"/>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students with disability</w:t>
            </w:r>
          </w:p>
          <w:p w:rsidR="00000000" w:rsidDel="00000000" w:rsidP="00000000" w:rsidRDefault="00000000" w:rsidRPr="00000000" w14:paraId="00000024">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tabs>
                <w:tab w:val="left" w:leader="none" w:pos="3000"/>
              </w:tabs>
              <w:spacing w:after="60" w:before="60" w:line="240" w:lineRule="auto"/>
              <w:ind w:left="454" w:right="0" w:hanging="227"/>
              <w:jc w:val="left"/>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gifted and talented students</w:t>
            </w:r>
          </w:p>
          <w:p w:rsidR="00000000" w:rsidDel="00000000" w:rsidP="00000000" w:rsidRDefault="00000000" w:rsidRPr="00000000" w14:paraId="00000025">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tabs>
                <w:tab w:val="left" w:leader="none" w:pos="3000"/>
              </w:tabs>
              <w:spacing w:after="60" w:before="60" w:line="240" w:lineRule="auto"/>
              <w:ind w:left="454" w:right="0" w:hanging="227"/>
              <w:jc w:val="left"/>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students who are learning English as an additional language or dialect (EAL/D).</w:t>
            </w:r>
          </w:p>
        </w:tc>
        <w:tc>
          <w:tcPr>
            <w:tcBorders>
              <w:top w:color="a6a6a6" w:space="0" w:sz="4" w:val="single"/>
              <w:left w:color="a6a6a6" w:space="0" w:sz="4" w:val="single"/>
              <w:bottom w:color="a6a6a6" w:space="0" w:sz="4" w:val="single"/>
              <w:right w:color="000000" w:space="0" w:sz="0" w:val="nil"/>
            </w:tcBorders>
          </w:tcPr>
          <w:p w:rsidR="00000000" w:rsidDel="00000000" w:rsidP="00000000" w:rsidRDefault="00000000" w:rsidRPr="00000000" w14:paraId="00000026">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tabs>
                <w:tab w:val="left" w:leader="none" w:pos="3000"/>
              </w:tabs>
              <w:spacing w:after="60" w:before="60" w:line="240" w:lineRule="auto"/>
              <w:ind w:left="227" w:right="0" w:hanging="227"/>
              <w:jc w:val="left"/>
              <w:rPr>
                <w:smallCaps w:val="0"/>
              </w:rPr>
            </w:pPr>
            <w:r w:rsidDel="00000000" w:rsidR="00000000" w:rsidRPr="00000000">
              <w:rPr>
                <w:rFonts w:ascii="Calibri" w:cs="Calibri" w:eastAsia="Calibri" w:hAnsi="Calibri"/>
                <w:b w:val="0"/>
                <w:i w:val="1"/>
                <w:smallCaps w:val="0"/>
                <w:strike w:val="0"/>
                <w:color w:val="595959"/>
                <w:sz w:val="21"/>
                <w:szCs w:val="21"/>
                <w:u w:val="none"/>
                <w:shd w:fill="auto" w:val="clear"/>
                <w:vertAlign w:val="baseline"/>
                <w:rtl w:val="0"/>
              </w:rPr>
              <w:t xml:space="preserve">Horizons of Hope Foundation Statement: Learning Diversity in a Catholic School</w:t>
            </w:r>
          </w:p>
          <w:p w:rsidR="00000000" w:rsidDel="00000000" w:rsidP="00000000" w:rsidRDefault="00000000" w:rsidRPr="00000000" w14:paraId="00000027">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tabs>
                <w:tab w:val="left" w:leader="none" w:pos="3000"/>
              </w:tabs>
              <w:spacing w:after="60" w:before="60" w:line="240" w:lineRule="auto"/>
              <w:ind w:left="227" w:right="0" w:hanging="227"/>
              <w:jc w:val="left"/>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CECV Intervention Framework</w:t>
            </w:r>
          </w:p>
        </w:tc>
      </w:tr>
    </w:tbl>
    <w:p w:rsidR="00000000" w:rsidDel="00000000" w:rsidP="00000000" w:rsidRDefault="00000000" w:rsidRPr="00000000" w14:paraId="00000028">
      <w:pPr>
        <w:pStyle w:val="Heading3"/>
        <w:rPr/>
      </w:pPr>
      <w:r w:rsidDel="00000000" w:rsidR="00000000" w:rsidRPr="00000000">
        <w:rPr>
          <w:rtl w:val="0"/>
        </w:rPr>
        <w:t xml:space="preserve">Student learning</w:t>
      </w:r>
    </w:p>
    <w:tbl>
      <w:tblPr>
        <w:tblStyle w:val="Table3"/>
        <w:tblW w:w="8779.0" w:type="dxa"/>
        <w:jc w:val="left"/>
        <w:tblInd w:w="-170.0" w:type="dxa"/>
        <w:tblBorders>
          <w:top w:color="b8cce4" w:space="0" w:sz="4" w:val="single"/>
          <w:left w:color="b8cce4" w:space="0" w:sz="4" w:val="single"/>
          <w:bottom w:color="b8cce4" w:space="0" w:sz="4" w:val="single"/>
          <w:right w:color="b8cce4" w:space="0" w:sz="4" w:val="single"/>
          <w:insideH w:color="b8cce4" w:space="0" w:sz="4" w:val="single"/>
          <w:insideV w:color="b8cce4" w:space="0" w:sz="4" w:val="single"/>
        </w:tblBorders>
        <w:tblLayout w:type="fixed"/>
        <w:tblLook w:val="0400"/>
      </w:tblPr>
      <w:tblGrid>
        <w:gridCol w:w="4395"/>
        <w:gridCol w:w="4384"/>
        <w:tblGridChange w:id="0">
          <w:tblGrid>
            <w:gridCol w:w="4395"/>
            <w:gridCol w:w="4384"/>
          </w:tblGrid>
        </w:tblGridChange>
      </w:tblGrid>
      <w:tr>
        <w:trPr>
          <w:cantSplit w:val="0"/>
          <w:trHeight w:val="414" w:hRule="atLeast"/>
          <w:tblHeader w:val="0"/>
        </w:trPr>
        <w:tc>
          <w:tcPr>
            <w:tcBorders>
              <w:top w:color="a6a6a6" w:space="0" w:sz="4" w:val="single"/>
              <w:left w:color="000000" w:space="0" w:sz="0" w:val="nil"/>
              <w:bottom w:color="a6a6a6" w:space="0" w:sz="4" w:val="single"/>
              <w:right w:color="a6a6a6" w:space="0" w:sz="4" w:val="single"/>
            </w:tcBorders>
            <w:shd w:fill="00a8d6" w:val="clear"/>
            <w:vAlign w:val="center"/>
          </w:tcPr>
          <w:p w:rsidR="00000000" w:rsidDel="00000000" w:rsidP="00000000" w:rsidRDefault="00000000" w:rsidRPr="00000000" w14:paraId="00000029">
            <w:pPr>
              <w:pStyle w:val="Heading4"/>
              <w:spacing w:before="0" w:lineRule="auto"/>
              <w:rPr>
                <w:color w:val="ffffff"/>
              </w:rPr>
            </w:pPr>
            <w:r w:rsidDel="00000000" w:rsidR="00000000" w:rsidRPr="00000000">
              <w:rPr>
                <w:color w:val="ffffff"/>
                <w:rtl w:val="0"/>
              </w:rPr>
              <w:t xml:space="preserve">Schools are required to:</w:t>
            </w:r>
          </w:p>
        </w:tc>
        <w:tc>
          <w:tcPr>
            <w:tcBorders>
              <w:top w:color="a6a6a6" w:space="0" w:sz="4" w:val="single"/>
              <w:left w:color="a6a6a6" w:space="0" w:sz="4" w:val="single"/>
              <w:bottom w:color="a6a6a6" w:space="0" w:sz="4" w:val="single"/>
              <w:right w:color="000000" w:space="0" w:sz="0" w:val="nil"/>
            </w:tcBorders>
            <w:shd w:fill="00a8d6" w:val="clear"/>
            <w:vAlign w:val="center"/>
          </w:tcPr>
          <w:p w:rsidR="00000000" w:rsidDel="00000000" w:rsidP="00000000" w:rsidRDefault="00000000" w:rsidRPr="00000000" w14:paraId="0000002A">
            <w:pPr>
              <w:pStyle w:val="Heading4"/>
              <w:spacing w:before="0" w:lineRule="auto"/>
              <w:rPr>
                <w:color w:val="ffffff"/>
              </w:rPr>
            </w:pPr>
            <w:r w:rsidDel="00000000" w:rsidR="00000000" w:rsidRPr="00000000">
              <w:rPr>
                <w:color w:val="ffffff"/>
                <w:rtl w:val="0"/>
              </w:rPr>
              <w:t xml:space="preserve">Schools are supported by:</w:t>
            </w:r>
          </w:p>
        </w:tc>
      </w:tr>
      <w:tr>
        <w:trPr>
          <w:cantSplit w:val="0"/>
          <w:tblHeader w:val="0"/>
        </w:trPr>
        <w:tc>
          <w:tcPr>
            <w:tcBorders>
              <w:top w:color="a6a6a6" w:space="0" w:sz="4" w:val="single"/>
              <w:left w:color="000000" w:space="0" w:sz="0" w:val="nil"/>
              <w:bottom w:color="a6a6a6" w:space="0" w:sz="4" w:val="single"/>
              <w:right w:color="a6a6a6" w:space="0" w:sz="4" w:val="single"/>
            </w:tcBorders>
          </w:tcPr>
          <w:p w:rsidR="00000000" w:rsidDel="00000000" w:rsidP="00000000" w:rsidRDefault="00000000" w:rsidRPr="00000000" w14:paraId="0000002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leader="none" w:pos="3000"/>
              </w:tabs>
              <w:spacing w:after="60" w:before="60" w:line="240" w:lineRule="auto"/>
              <w:ind w:left="227" w:right="0" w:hanging="227"/>
              <w:jc w:val="left"/>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have appropriate processes in place to support all students to progress towards and achieve the learning outcomes normally expected for their student cohort, and to plan and achieve improvements in those learning outcomes</w:t>
            </w:r>
          </w:p>
          <w:p w:rsidR="00000000" w:rsidDel="00000000" w:rsidP="00000000" w:rsidRDefault="00000000" w:rsidRPr="00000000" w14:paraId="0000002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leader="none" w:pos="3000"/>
              </w:tabs>
              <w:spacing w:after="60" w:before="60" w:line="240" w:lineRule="auto"/>
              <w:ind w:left="227" w:right="0" w:hanging="227"/>
              <w:jc w:val="left"/>
              <w:rPr>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demonstrate planning for improved student learning outcomes, including:</w:t>
            </w:r>
          </w:p>
          <w:p w:rsidR="00000000" w:rsidDel="00000000" w:rsidP="00000000" w:rsidRDefault="00000000" w:rsidRPr="00000000" w14:paraId="0000002D">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tabs>
                <w:tab w:val="left" w:leader="none" w:pos="3000"/>
              </w:tabs>
              <w:spacing w:after="0" w:before="0" w:line="240" w:lineRule="auto"/>
              <w:ind w:left="454" w:right="0" w:hanging="227"/>
              <w:jc w:val="left"/>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evidence of assessment schedules for all students (Note: Schools should have comprehensive assessment schedules in place prior to NAPLAN at Year 3 to identify students at risk.)</w:t>
            </w:r>
          </w:p>
          <w:p w:rsidR="00000000" w:rsidDel="00000000" w:rsidP="00000000" w:rsidRDefault="00000000" w:rsidRPr="00000000" w14:paraId="0000002E">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tabs>
                <w:tab w:val="left" w:leader="none" w:pos="3000"/>
              </w:tabs>
              <w:spacing w:after="0" w:before="0" w:line="240" w:lineRule="auto"/>
              <w:ind w:left="454" w:right="0" w:hanging="227"/>
              <w:jc w:val="left"/>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evidence of using and reporting on national testing (NAPLAN) data, VCE/VCAL data and On Track data (for example, a data collection schedule, explanation of how the data is analysed, self-reflection reports, action plans)</w:t>
            </w:r>
          </w:p>
          <w:p w:rsidR="00000000" w:rsidDel="00000000" w:rsidP="00000000" w:rsidRDefault="00000000" w:rsidRPr="00000000" w14:paraId="0000002F">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tabs>
                <w:tab w:val="left" w:leader="none" w:pos="3000"/>
              </w:tabs>
              <w:spacing w:after="0" w:before="0" w:line="240" w:lineRule="auto"/>
              <w:ind w:left="454" w:right="0" w:hanging="227"/>
              <w:jc w:val="left"/>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evidence of using student outcomes data to inform goal setting against the Victorian Curriculum and to design improvement strategies</w:t>
            </w:r>
          </w:p>
          <w:p w:rsidR="00000000" w:rsidDel="00000000" w:rsidP="00000000" w:rsidRDefault="00000000" w:rsidRPr="00000000" w14:paraId="00000030">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tabs>
                <w:tab w:val="left" w:leader="none" w:pos="3000"/>
              </w:tabs>
              <w:spacing w:after="0" w:before="0" w:line="240" w:lineRule="auto"/>
              <w:ind w:left="454" w:right="0" w:hanging="227"/>
              <w:jc w:val="left"/>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teacher professional learning that is informed by an analysis of student performance data. For example, a plan to improve student learning outcomes including what data (such as NAPLAN, VCE/VCAL) the school collects to monitor outcomes)</w:t>
            </w:r>
          </w:p>
          <w:p w:rsidR="00000000" w:rsidDel="00000000" w:rsidP="00000000" w:rsidRDefault="00000000" w:rsidRPr="00000000" w14:paraId="00000031">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tabs>
                <w:tab w:val="left" w:leader="none" w:pos="3000"/>
              </w:tabs>
              <w:spacing w:after="0" w:before="0" w:line="240" w:lineRule="auto"/>
              <w:ind w:left="454" w:right="0" w:hanging="227"/>
              <w:jc w:val="left"/>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how the school analyses and uses data to set goals and targets for outcomes, and to design improvement strategies, including students at risk</w:t>
            </w:r>
          </w:p>
          <w:p w:rsidR="00000000" w:rsidDel="00000000" w:rsidP="00000000" w:rsidRDefault="00000000" w:rsidRPr="00000000" w14:paraId="00000032">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tabs>
                <w:tab w:val="left" w:leader="none" w:pos="3000"/>
              </w:tabs>
              <w:spacing w:after="0" w:before="0" w:line="240" w:lineRule="auto"/>
              <w:ind w:left="454" w:right="0" w:hanging="227"/>
              <w:jc w:val="left"/>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the development of Personalised Learning Plans, appropriate interventions or adjustments, and support groups to assist students who require additional support.</w:t>
            </w:r>
          </w:p>
        </w:tc>
        <w:tc>
          <w:tcPr>
            <w:tcBorders>
              <w:top w:color="a6a6a6" w:space="0" w:sz="4" w:val="single"/>
              <w:left w:color="a6a6a6" w:space="0" w:sz="4" w:val="single"/>
              <w:bottom w:color="a6a6a6" w:space="0" w:sz="4" w:val="single"/>
              <w:right w:color="000000" w:space="0" w:sz="0" w:val="nil"/>
            </w:tcBorders>
          </w:tcPr>
          <w:p w:rsidR="00000000" w:rsidDel="00000000" w:rsidP="00000000" w:rsidRDefault="00000000" w:rsidRPr="00000000" w14:paraId="00000033">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tabs>
                <w:tab w:val="left" w:leader="none" w:pos="3000"/>
              </w:tabs>
              <w:spacing w:after="60" w:before="60" w:line="240" w:lineRule="auto"/>
              <w:ind w:left="227" w:right="0" w:hanging="227"/>
              <w:jc w:val="left"/>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School improvement survey data</w:t>
            </w:r>
          </w:p>
          <w:p w:rsidR="00000000" w:rsidDel="00000000" w:rsidP="00000000" w:rsidRDefault="00000000" w:rsidRPr="00000000" w14:paraId="00000034">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tabs>
                <w:tab w:val="left" w:leader="none" w:pos="3000"/>
              </w:tabs>
              <w:spacing w:after="60" w:before="60" w:line="240" w:lineRule="auto"/>
              <w:ind w:left="227" w:right="0" w:hanging="227"/>
              <w:jc w:val="left"/>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School data snapshots</w:t>
            </w:r>
          </w:p>
          <w:p w:rsidR="00000000" w:rsidDel="00000000" w:rsidP="00000000" w:rsidRDefault="00000000" w:rsidRPr="00000000" w14:paraId="00000035">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tabs>
                <w:tab w:val="left" w:leader="none" w:pos="3000"/>
              </w:tabs>
              <w:spacing w:after="60" w:before="60" w:line="240" w:lineRule="auto"/>
              <w:ind w:left="227" w:right="0" w:hanging="227"/>
              <w:jc w:val="left"/>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VCAA data service</w:t>
            </w:r>
          </w:p>
          <w:p w:rsidR="00000000" w:rsidDel="00000000" w:rsidP="00000000" w:rsidRDefault="00000000" w:rsidRPr="00000000" w14:paraId="00000036">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tabs>
                <w:tab w:val="left" w:leader="none" w:pos="3000"/>
              </w:tabs>
              <w:spacing w:after="60" w:before="60" w:line="240" w:lineRule="auto"/>
              <w:ind w:left="227" w:right="0" w:hanging="227"/>
              <w:jc w:val="left"/>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School improvement framework</w:t>
            </w:r>
          </w:p>
          <w:p w:rsidR="00000000" w:rsidDel="00000000" w:rsidP="00000000" w:rsidRDefault="00000000" w:rsidRPr="00000000" w14:paraId="00000037">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tabs>
                <w:tab w:val="left" w:leader="none" w:pos="3000"/>
              </w:tabs>
              <w:spacing w:after="60" w:before="60" w:line="240" w:lineRule="auto"/>
              <w:ind w:left="227" w:right="0" w:hanging="227"/>
              <w:jc w:val="left"/>
              <w:rPr>
                <w:smallCaps w:val="0"/>
              </w:rPr>
            </w:pPr>
            <w:r w:rsidDel="00000000" w:rsidR="00000000" w:rsidRPr="00000000">
              <w:rPr>
                <w:rFonts w:ascii="Calibri" w:cs="Calibri" w:eastAsia="Calibri" w:hAnsi="Calibri"/>
                <w:b w:val="0"/>
                <w:i w:val="1"/>
                <w:smallCaps w:val="0"/>
                <w:strike w:val="0"/>
                <w:color w:val="595959"/>
                <w:sz w:val="21"/>
                <w:szCs w:val="21"/>
                <w:u w:val="none"/>
                <w:shd w:fill="auto" w:val="clear"/>
                <w:vertAlign w:val="baseline"/>
                <w:rtl w:val="0"/>
              </w:rPr>
              <w:t xml:space="preserve">Horizons of Hope Foundation Statement: Pedagogy in a Catholic School</w:t>
            </w:r>
          </w:p>
          <w:p w:rsidR="00000000" w:rsidDel="00000000" w:rsidP="00000000" w:rsidRDefault="00000000" w:rsidRPr="00000000" w14:paraId="00000038">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tabs>
                <w:tab w:val="left" w:leader="none" w:pos="3000"/>
              </w:tabs>
              <w:spacing w:after="60" w:before="60" w:line="240" w:lineRule="auto"/>
              <w:ind w:left="227" w:right="0" w:hanging="227"/>
              <w:jc w:val="left"/>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Deep Learning Toolkit</w:t>
            </w:r>
          </w:p>
          <w:p w:rsidR="00000000" w:rsidDel="00000000" w:rsidP="00000000" w:rsidRDefault="00000000" w:rsidRPr="00000000" w14:paraId="00000039">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tabs>
                <w:tab w:val="left" w:leader="none" w:pos="3000"/>
              </w:tabs>
              <w:spacing w:after="60" w:before="60" w:line="240" w:lineRule="auto"/>
              <w:ind w:left="227" w:right="0" w:hanging="227"/>
              <w:jc w:val="left"/>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School Improvement Plan</w:t>
            </w:r>
          </w:p>
          <w:p w:rsidR="00000000" w:rsidDel="00000000" w:rsidP="00000000" w:rsidRDefault="00000000" w:rsidRPr="00000000" w14:paraId="0000003A">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tabs>
                <w:tab w:val="left" w:leader="none" w:pos="3000"/>
              </w:tabs>
              <w:spacing w:after="60" w:before="60" w:line="240" w:lineRule="auto"/>
              <w:ind w:left="227" w:right="0" w:hanging="227"/>
              <w:jc w:val="left"/>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Annual Action Plan</w:t>
            </w:r>
          </w:p>
          <w:p w:rsidR="00000000" w:rsidDel="00000000" w:rsidP="00000000" w:rsidRDefault="00000000" w:rsidRPr="00000000" w14:paraId="0000003B">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tabs>
                <w:tab w:val="left" w:leader="none" w:pos="3000"/>
              </w:tabs>
              <w:spacing w:after="60" w:before="60" w:line="240" w:lineRule="auto"/>
              <w:ind w:left="227" w:right="0" w:hanging="227"/>
              <w:jc w:val="left"/>
              <w:rPr>
                <w:smallCaps w:val="0"/>
              </w:rPr>
            </w:pPr>
            <w:r w:rsidDel="00000000" w:rsidR="00000000" w:rsidRPr="00000000">
              <w:rPr>
                <w:rFonts w:ascii="Calibri" w:cs="Calibri" w:eastAsia="Calibri" w:hAnsi="Calibri"/>
                <w:b w:val="0"/>
                <w:i w:val="1"/>
                <w:smallCaps w:val="0"/>
                <w:strike w:val="0"/>
                <w:color w:val="595959"/>
                <w:sz w:val="21"/>
                <w:szCs w:val="21"/>
                <w:u w:val="none"/>
                <w:shd w:fill="auto" w:val="clear"/>
                <w:vertAlign w:val="baseline"/>
                <w:rtl w:val="0"/>
              </w:rPr>
              <w:t xml:space="preserve">Horizons of Hope Foundation Statement: Leadership in a Catholic School</w:t>
            </w:r>
          </w:p>
          <w:p w:rsidR="00000000" w:rsidDel="00000000" w:rsidP="00000000" w:rsidRDefault="00000000" w:rsidRPr="00000000" w14:paraId="0000003C">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tabs>
                <w:tab w:val="left" w:leader="none" w:pos="3000"/>
              </w:tabs>
              <w:spacing w:after="60" w:before="60" w:line="240" w:lineRule="auto"/>
              <w:ind w:left="227" w:right="0" w:hanging="227"/>
              <w:jc w:val="left"/>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Victorian Curriculum F–10</w:t>
            </w:r>
          </w:p>
          <w:p w:rsidR="00000000" w:rsidDel="00000000" w:rsidP="00000000" w:rsidRDefault="00000000" w:rsidRPr="00000000" w14:paraId="0000003D">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tabs>
                <w:tab w:val="left" w:leader="none" w:pos="3000"/>
              </w:tabs>
              <w:spacing w:after="60" w:before="60" w:line="240" w:lineRule="auto"/>
              <w:ind w:left="227" w:right="0" w:hanging="227"/>
              <w:jc w:val="left"/>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Teacher professional learning (PL) – in-school PL; PL offered and/or sponsored by MACS; PL delivered by the VCAA</w:t>
            </w:r>
          </w:p>
        </w:tc>
      </w:tr>
    </w:tbl>
    <w:p w:rsidR="00000000" w:rsidDel="00000000" w:rsidP="00000000" w:rsidRDefault="00000000" w:rsidRPr="00000000" w14:paraId="0000003E">
      <w:pPr>
        <w:pStyle w:val="Heading3"/>
        <w:spacing w:after="120" w:lineRule="auto"/>
        <w:rPr/>
      </w:pPr>
      <w:r w:rsidDel="00000000" w:rsidR="00000000" w:rsidRPr="00000000">
        <w:rPr>
          <w:rtl w:val="0"/>
        </w:rPr>
        <w:t xml:space="preserve">Assessment</w:t>
      </w:r>
    </w:p>
    <w:tbl>
      <w:tblPr>
        <w:tblStyle w:val="Table4"/>
        <w:tblW w:w="8779.0" w:type="dxa"/>
        <w:jc w:val="left"/>
        <w:tblInd w:w="-170.0" w:type="dxa"/>
        <w:tblBorders>
          <w:top w:color="b8cce4" w:space="0" w:sz="4" w:val="single"/>
          <w:left w:color="b8cce4" w:space="0" w:sz="4" w:val="single"/>
          <w:bottom w:color="b8cce4" w:space="0" w:sz="4" w:val="single"/>
          <w:right w:color="b8cce4" w:space="0" w:sz="4" w:val="single"/>
          <w:insideH w:color="b8cce4" w:space="0" w:sz="4" w:val="single"/>
          <w:insideV w:color="b8cce4" w:space="0" w:sz="4" w:val="single"/>
        </w:tblBorders>
        <w:tblLayout w:type="fixed"/>
        <w:tblLook w:val="0400"/>
      </w:tblPr>
      <w:tblGrid>
        <w:gridCol w:w="4395"/>
        <w:gridCol w:w="4384"/>
        <w:tblGridChange w:id="0">
          <w:tblGrid>
            <w:gridCol w:w="4395"/>
            <w:gridCol w:w="4384"/>
          </w:tblGrid>
        </w:tblGridChange>
      </w:tblGrid>
      <w:tr>
        <w:trPr>
          <w:cantSplit w:val="0"/>
          <w:trHeight w:val="414" w:hRule="atLeast"/>
          <w:tblHeader w:val="0"/>
        </w:trPr>
        <w:tc>
          <w:tcPr>
            <w:tcBorders>
              <w:top w:color="a6a6a6" w:space="0" w:sz="4" w:val="single"/>
              <w:left w:color="000000" w:space="0" w:sz="0" w:val="nil"/>
              <w:bottom w:color="a6a6a6" w:space="0" w:sz="4" w:val="single"/>
              <w:right w:color="a6a6a6" w:space="0" w:sz="4" w:val="single"/>
            </w:tcBorders>
            <w:shd w:fill="00a8d6" w:val="clear"/>
            <w:vAlign w:val="center"/>
          </w:tcPr>
          <w:p w:rsidR="00000000" w:rsidDel="00000000" w:rsidP="00000000" w:rsidRDefault="00000000" w:rsidRPr="00000000" w14:paraId="0000003F">
            <w:pPr>
              <w:pStyle w:val="Heading4"/>
              <w:spacing w:before="0" w:lineRule="auto"/>
              <w:rPr>
                <w:color w:val="ffffff"/>
              </w:rPr>
            </w:pPr>
            <w:r w:rsidDel="00000000" w:rsidR="00000000" w:rsidRPr="00000000">
              <w:rPr>
                <w:color w:val="ffffff"/>
                <w:rtl w:val="0"/>
              </w:rPr>
              <w:t xml:space="preserve">Schools are required to:</w:t>
            </w:r>
          </w:p>
        </w:tc>
        <w:tc>
          <w:tcPr>
            <w:tcBorders>
              <w:top w:color="a6a6a6" w:space="0" w:sz="4" w:val="single"/>
              <w:left w:color="a6a6a6" w:space="0" w:sz="4" w:val="single"/>
              <w:bottom w:color="a6a6a6" w:space="0" w:sz="4" w:val="single"/>
              <w:right w:color="000000" w:space="0" w:sz="0" w:val="nil"/>
            </w:tcBorders>
            <w:shd w:fill="00a8d6" w:val="clear"/>
            <w:vAlign w:val="center"/>
          </w:tcPr>
          <w:p w:rsidR="00000000" w:rsidDel="00000000" w:rsidP="00000000" w:rsidRDefault="00000000" w:rsidRPr="00000000" w14:paraId="00000040">
            <w:pPr>
              <w:pStyle w:val="Heading4"/>
              <w:spacing w:before="0" w:lineRule="auto"/>
              <w:rPr>
                <w:color w:val="ffffff"/>
              </w:rPr>
            </w:pPr>
            <w:r w:rsidDel="00000000" w:rsidR="00000000" w:rsidRPr="00000000">
              <w:rPr>
                <w:color w:val="ffffff"/>
                <w:rtl w:val="0"/>
              </w:rPr>
              <w:t xml:space="preserve">Schools are supported by:</w:t>
            </w:r>
          </w:p>
        </w:tc>
      </w:tr>
      <w:tr>
        <w:trPr>
          <w:cantSplit w:val="0"/>
          <w:tblHeader w:val="0"/>
        </w:trPr>
        <w:tc>
          <w:tcPr>
            <w:tcBorders>
              <w:top w:color="a6a6a6" w:space="0" w:sz="4" w:val="single"/>
              <w:left w:color="000000" w:space="0" w:sz="0" w:val="nil"/>
              <w:bottom w:color="a6a6a6" w:space="0" w:sz="4" w:val="single"/>
              <w:right w:color="a6a6a6" w:space="0" w:sz="4" w:val="single"/>
            </w:tcBorders>
          </w:tcPr>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000"/>
              </w:tabs>
              <w:spacing w:after="60" w:before="1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Teachers are required to assess and monitor student growth, learning progress and achievement against the curriculum standards, and within the learning and teaching program in their school.</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000"/>
              </w:tabs>
              <w:spacing w:after="60" w:before="1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Assessment and reporting practices play important roles in the development of the learning culture within a Catholic school. Assessment is a means for leaders, teachers and students to learn alongside one another, in affirming progress and meeting regulatory responsibilities to engage authentically with students and families to identify student learning progress, and opportunities for further growth and development.</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000"/>
              </w:tabs>
              <w:spacing w:after="60" w:before="1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In every Catholic school, there is the goal of the full flourishing of each student across religious, physical, cognitive, social and emotional domains. This multi-dimensional approach to assessment of learning respects the sacred dignity of the learner, and engenders a sense of being valued and understood.</w:t>
            </w:r>
          </w:p>
        </w:tc>
        <w:tc>
          <w:tcPr>
            <w:tcBorders>
              <w:top w:color="a6a6a6" w:space="0" w:sz="4" w:val="single"/>
              <w:left w:color="a6a6a6" w:space="0" w:sz="4" w:val="single"/>
              <w:bottom w:color="a6a6a6" w:space="0" w:sz="4" w:val="single"/>
              <w:right w:color="000000" w:space="0" w:sz="0" w:val="nil"/>
            </w:tcBorders>
          </w:tcPr>
          <w:p w:rsidR="00000000" w:rsidDel="00000000" w:rsidP="00000000" w:rsidRDefault="00000000" w:rsidRPr="00000000" w14:paraId="0000004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leader="none" w:pos="3000"/>
              </w:tabs>
              <w:spacing w:after="60" w:before="60" w:line="240" w:lineRule="auto"/>
              <w:ind w:left="227" w:right="0" w:hanging="227"/>
              <w:jc w:val="left"/>
              <w:rPr>
                <w:b w:val="0"/>
                <w:i w:val="1"/>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1"/>
                <w:smallCaps w:val="0"/>
                <w:strike w:val="0"/>
                <w:color w:val="595959"/>
                <w:sz w:val="21"/>
                <w:szCs w:val="21"/>
                <w:u w:val="none"/>
                <w:shd w:fill="auto" w:val="clear"/>
                <w:vertAlign w:val="baseline"/>
                <w:rtl w:val="0"/>
              </w:rPr>
              <w:t xml:space="preserve">Horizons of Hope Foundation Statement: Assessment in a Catholic School</w:t>
            </w:r>
          </w:p>
          <w:p w:rsidR="00000000" w:rsidDel="00000000" w:rsidP="00000000" w:rsidRDefault="00000000" w:rsidRPr="00000000" w14:paraId="0000004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leader="none" w:pos="3000"/>
              </w:tabs>
              <w:spacing w:after="60" w:before="60" w:line="240" w:lineRule="auto"/>
              <w:ind w:left="227" w:right="0" w:hanging="227"/>
              <w:jc w:val="left"/>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Victorian Curriculum F–10</w:t>
            </w:r>
          </w:p>
          <w:p w:rsidR="00000000" w:rsidDel="00000000" w:rsidP="00000000" w:rsidRDefault="00000000" w:rsidRPr="00000000" w14:paraId="0000004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leader="none" w:pos="3000"/>
              </w:tabs>
              <w:spacing w:after="60" w:before="60" w:line="240" w:lineRule="auto"/>
              <w:ind w:left="227" w:right="0" w:hanging="227"/>
              <w:jc w:val="left"/>
              <w:rPr>
                <w:b w:val="0"/>
                <w:i w:val="1"/>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1"/>
                <w:smallCaps w:val="0"/>
                <w:strike w:val="0"/>
                <w:color w:val="595959"/>
                <w:sz w:val="21"/>
                <w:szCs w:val="21"/>
                <w:u w:val="none"/>
                <w:shd w:fill="auto" w:val="clear"/>
                <w:vertAlign w:val="baseline"/>
                <w:rtl w:val="0"/>
              </w:rPr>
              <w:t xml:space="preserve">Horizons of Hope Foundation Statement: Learning Diversity in a Catholic School</w:t>
            </w:r>
          </w:p>
          <w:p w:rsidR="00000000" w:rsidDel="00000000" w:rsidP="00000000" w:rsidRDefault="00000000" w:rsidRPr="00000000" w14:paraId="0000004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leader="none" w:pos="3000"/>
              </w:tabs>
              <w:spacing w:after="60" w:before="60" w:line="240" w:lineRule="auto"/>
              <w:ind w:left="227" w:right="0" w:hanging="227"/>
              <w:jc w:val="left"/>
              <w:rPr>
                <w:b w:val="0"/>
                <w:i w:val="1"/>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1"/>
                <w:smallCaps w:val="0"/>
                <w:strike w:val="0"/>
                <w:color w:val="595959"/>
                <w:sz w:val="21"/>
                <w:szCs w:val="21"/>
                <w:u w:val="none"/>
                <w:shd w:fill="auto" w:val="clear"/>
                <w:vertAlign w:val="baseline"/>
                <w:rtl w:val="0"/>
              </w:rPr>
              <w:t xml:space="preserve">Horizons of Hope Foundation Statement: Wellbeing in a Catholic School</w:t>
            </w:r>
          </w:p>
          <w:p w:rsidR="00000000" w:rsidDel="00000000" w:rsidP="00000000" w:rsidRDefault="00000000" w:rsidRPr="00000000" w14:paraId="0000004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leader="none" w:pos="3000"/>
              </w:tabs>
              <w:spacing w:after="60" w:before="60" w:line="240" w:lineRule="auto"/>
              <w:ind w:left="227" w:right="0" w:hanging="227"/>
              <w:jc w:val="left"/>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NAPLAN</w:t>
            </w:r>
          </w:p>
          <w:p w:rsidR="00000000" w:rsidDel="00000000" w:rsidP="00000000" w:rsidRDefault="00000000" w:rsidRPr="00000000" w14:paraId="0000004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leader="none" w:pos="3000"/>
              </w:tabs>
              <w:spacing w:after="60" w:before="60" w:line="240" w:lineRule="auto"/>
              <w:ind w:left="227" w:right="0" w:hanging="227"/>
              <w:jc w:val="left"/>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Other testing regimes</w:t>
            </w:r>
          </w:p>
        </w:tc>
      </w:tr>
      <w:tr>
        <w:trPr>
          <w:cantSplit w:val="0"/>
          <w:trHeight w:val="536" w:hRule="atLeast"/>
          <w:tblHeader w:val="0"/>
        </w:trPr>
        <w:tc>
          <w:tcPr>
            <w:gridSpan w:val="2"/>
            <w:tcBorders>
              <w:top w:color="a6a6a6" w:space="0" w:sz="4" w:val="single"/>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4A">
            <w:pPr>
              <w:pStyle w:val="Heading4"/>
              <w:rPr/>
            </w:pPr>
            <w:r w:rsidDel="00000000" w:rsidR="00000000" w:rsidRPr="00000000">
              <w:rPr>
                <w:rtl w:val="0"/>
              </w:rPr>
              <w:t xml:space="preserve">Assessment principles</w:t>
            </w:r>
          </w:p>
        </w:tc>
      </w:tr>
      <w:tr>
        <w:trPr>
          <w:cantSplit w:val="0"/>
          <w:tblHeader w:val="0"/>
        </w:trPr>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000"/>
              </w:tabs>
              <w:spacing w:after="0" w:before="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1"/>
                <w:smallCaps w:val="0"/>
                <w:strike w:val="0"/>
                <w:color w:val="595959"/>
                <w:sz w:val="21"/>
                <w:szCs w:val="21"/>
                <w:u w:val="none"/>
                <w:shd w:fill="auto" w:val="clear"/>
                <w:vertAlign w:val="baseline"/>
                <w:rtl w:val="0"/>
              </w:rPr>
              <w:t xml:space="preserve">Horizons of Hope</w:t>
            </w: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 identifies the following principles for assessment in Catholic schools:</w:t>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000"/>
              </w:tabs>
              <w:spacing w:after="0" w:before="120" w:line="240" w:lineRule="auto"/>
              <w:ind w:left="0" w:right="0" w:firstLine="0"/>
              <w:jc w:val="left"/>
              <w:rPr>
                <w:rFonts w:ascii="Calibri" w:cs="Calibri" w:eastAsia="Calibri" w:hAnsi="Calibri"/>
                <w:b w:val="1"/>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1"/>
                <w:i w:val="0"/>
                <w:smallCaps w:val="0"/>
                <w:strike w:val="0"/>
                <w:color w:val="595959"/>
                <w:sz w:val="21"/>
                <w:szCs w:val="21"/>
                <w:u w:val="none"/>
                <w:shd w:fill="auto" w:val="clear"/>
                <w:vertAlign w:val="baseline"/>
                <w:rtl w:val="0"/>
              </w:rPr>
              <w:t xml:space="preserve">Focused on growth:</w:t>
            </w:r>
          </w:p>
          <w:p w:rsidR="00000000" w:rsidDel="00000000" w:rsidP="00000000" w:rsidRDefault="00000000" w:rsidRPr="00000000" w14:paraId="0000004E">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tabs>
                <w:tab w:val="left" w:leader="none" w:pos="3000"/>
              </w:tabs>
              <w:spacing w:after="0" w:before="0" w:line="240" w:lineRule="auto"/>
              <w:ind w:left="357" w:right="0" w:hanging="357"/>
              <w:jc w:val="left"/>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Assessment and reporting will be relevant and timely to each learner.</w:t>
            </w:r>
          </w:p>
          <w:p w:rsidR="00000000" w:rsidDel="00000000" w:rsidP="00000000" w:rsidRDefault="00000000" w:rsidRPr="00000000" w14:paraId="0000004F">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tabs>
                <w:tab w:val="left" w:leader="none" w:pos="3000"/>
              </w:tabs>
              <w:spacing w:after="0" w:before="0" w:line="240" w:lineRule="auto"/>
              <w:ind w:left="357" w:right="0" w:hanging="357"/>
              <w:jc w:val="left"/>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Students understand their learning progress.</w:t>
            </w:r>
          </w:p>
          <w:p w:rsidR="00000000" w:rsidDel="00000000" w:rsidP="00000000" w:rsidRDefault="00000000" w:rsidRPr="00000000" w14:paraId="00000050">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tabs>
                <w:tab w:val="left" w:leader="none" w:pos="3000"/>
              </w:tabs>
              <w:spacing w:after="0" w:before="0" w:line="240" w:lineRule="auto"/>
              <w:ind w:left="357" w:right="0" w:hanging="357"/>
              <w:jc w:val="left"/>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Students receive feedback about their challenges while forming and valuing positive attitudes towards learning.</w:t>
            </w:r>
          </w:p>
          <w:p w:rsidR="00000000" w:rsidDel="00000000" w:rsidP="00000000" w:rsidRDefault="00000000" w:rsidRPr="00000000" w14:paraId="00000051">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tabs>
                <w:tab w:val="left" w:leader="none" w:pos="3000"/>
              </w:tabs>
              <w:spacing w:after="0" w:before="0" w:line="240" w:lineRule="auto"/>
              <w:ind w:left="357" w:right="0" w:hanging="357"/>
              <w:jc w:val="left"/>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Educators critically question the impact of their decisions on student learning.</w:t>
            </w:r>
          </w:p>
          <w:p w:rsidR="00000000" w:rsidDel="00000000" w:rsidP="00000000" w:rsidRDefault="00000000" w:rsidRPr="00000000" w14:paraId="00000052">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tabs>
                <w:tab w:val="left" w:leader="none" w:pos="3000"/>
              </w:tabs>
              <w:spacing w:after="0" w:before="0" w:line="240" w:lineRule="auto"/>
              <w:ind w:left="357" w:right="0" w:hanging="357"/>
              <w:jc w:val="left"/>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Feedback is integral to the learning process, enabling students to self-regulate, self-assess and reflect on their own learning.</w:t>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000"/>
              </w:tabs>
              <w:spacing w:after="0" w:before="120" w:line="240" w:lineRule="auto"/>
              <w:ind w:left="0" w:right="0" w:firstLine="0"/>
              <w:jc w:val="left"/>
              <w:rPr>
                <w:rFonts w:ascii="Calibri" w:cs="Calibri" w:eastAsia="Calibri" w:hAnsi="Calibri"/>
                <w:b w:val="1"/>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1"/>
                <w:i w:val="0"/>
                <w:smallCaps w:val="0"/>
                <w:strike w:val="0"/>
                <w:color w:val="595959"/>
                <w:sz w:val="21"/>
                <w:szCs w:val="21"/>
                <w:u w:val="none"/>
                <w:shd w:fill="auto" w:val="clear"/>
                <w:vertAlign w:val="baseline"/>
                <w:rtl w:val="0"/>
              </w:rPr>
              <w:t xml:space="preserve">Relational:</w:t>
            </w:r>
          </w:p>
          <w:p w:rsidR="00000000" w:rsidDel="00000000" w:rsidP="00000000" w:rsidRDefault="00000000" w:rsidRPr="00000000" w14:paraId="00000054">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tabs>
                <w:tab w:val="left" w:leader="none" w:pos="3000"/>
              </w:tabs>
              <w:spacing w:after="0" w:before="0" w:line="240" w:lineRule="auto"/>
              <w:ind w:left="357" w:right="0" w:hanging="357"/>
              <w:jc w:val="left"/>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Assessment and reporting will provide a strong foundation for authentic dialogue about learning progress between teachers, students and families.</w:t>
            </w:r>
          </w:p>
          <w:p w:rsidR="00000000" w:rsidDel="00000000" w:rsidP="00000000" w:rsidRDefault="00000000" w:rsidRPr="00000000" w14:paraId="00000055">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tabs>
                <w:tab w:val="left" w:leader="none" w:pos="3000"/>
              </w:tabs>
              <w:spacing w:after="0" w:before="0" w:line="240" w:lineRule="auto"/>
              <w:ind w:left="357" w:right="0" w:hanging="357"/>
              <w:jc w:val="left"/>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Students and teachers are both partners in the learning as the teacher constantly shapes and evolves their practice and pedagogy, while the student perseveres and progresses in response to evidence uncovered and timely feedback.</w:t>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000"/>
              </w:tabs>
              <w:spacing w:after="0" w:before="120" w:line="240" w:lineRule="auto"/>
              <w:ind w:left="0" w:right="0" w:firstLine="0"/>
              <w:jc w:val="left"/>
              <w:rPr>
                <w:rFonts w:ascii="Calibri" w:cs="Calibri" w:eastAsia="Calibri" w:hAnsi="Calibri"/>
                <w:b w:val="1"/>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1"/>
                <w:i w:val="0"/>
                <w:smallCaps w:val="0"/>
                <w:strike w:val="0"/>
                <w:color w:val="595959"/>
                <w:sz w:val="21"/>
                <w:szCs w:val="21"/>
                <w:u w:val="none"/>
                <w:shd w:fill="auto" w:val="clear"/>
                <w:vertAlign w:val="baseline"/>
                <w:rtl w:val="0"/>
              </w:rPr>
              <w:t xml:space="preserve">Ongoing and continuous:</w:t>
            </w:r>
          </w:p>
          <w:p w:rsidR="00000000" w:rsidDel="00000000" w:rsidP="00000000" w:rsidRDefault="00000000" w:rsidRPr="00000000" w14:paraId="00000057">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tabs>
                <w:tab w:val="left" w:leader="none" w:pos="3000"/>
              </w:tabs>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Teachers are alert to the needs of students, founded on their knowledge of each student’s narrative.</w:t>
            </w:r>
          </w:p>
          <w:p w:rsidR="00000000" w:rsidDel="00000000" w:rsidP="00000000" w:rsidRDefault="00000000" w:rsidRPr="00000000" w14:paraId="00000058">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tabs>
                <w:tab w:val="left" w:leader="none" w:pos="3000"/>
              </w:tabs>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Assessment, feedback and data-gathering techniques are authentic, varied and diverse.</w:t>
            </w:r>
          </w:p>
          <w:p w:rsidR="00000000" w:rsidDel="00000000" w:rsidP="00000000" w:rsidRDefault="00000000" w:rsidRPr="00000000" w14:paraId="00000059">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tabs>
                <w:tab w:val="left" w:leader="none" w:pos="3000"/>
              </w:tabs>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Assessment of learning is continuous, allowing students to demonstrate their progress and flourish.</w:t>
            </w:r>
          </w:p>
          <w:p w:rsidR="00000000" w:rsidDel="00000000" w:rsidP="00000000" w:rsidRDefault="00000000" w:rsidRPr="00000000" w14:paraId="0000005A">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tabs>
                <w:tab w:val="left" w:leader="none" w:pos="3000"/>
              </w:tabs>
              <w:spacing w:after="0" w:before="0" w:line="240" w:lineRule="auto"/>
              <w:ind w:left="360" w:right="0" w:hanging="360"/>
              <w:jc w:val="left"/>
              <w:rPr>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Feedback is continuous, accurate and forward-focused.</w:t>
            </w:r>
          </w:p>
        </w:tc>
      </w:tr>
    </w:tbl>
    <w:p w:rsidR="00000000" w:rsidDel="00000000" w:rsidP="00000000" w:rsidRDefault="00000000" w:rsidRPr="00000000" w14:paraId="0000005C">
      <w:pPr>
        <w:pStyle w:val="Heading3"/>
        <w:spacing w:after="60" w:lineRule="auto"/>
        <w:rPr/>
      </w:pPr>
      <w:r w:rsidDel="00000000" w:rsidR="00000000" w:rsidRPr="00000000">
        <w:rPr>
          <w:rtl w:val="0"/>
        </w:rPr>
        <w:t xml:space="preserve">Monitoring and reporting on students’ performance</w:t>
      </w:r>
    </w:p>
    <w:tbl>
      <w:tblPr>
        <w:tblStyle w:val="Table5"/>
        <w:tblW w:w="8779.0" w:type="dxa"/>
        <w:jc w:val="left"/>
        <w:tblInd w:w="-170.0" w:type="dxa"/>
        <w:tblBorders>
          <w:top w:color="b8cce4" w:space="0" w:sz="4" w:val="single"/>
          <w:left w:color="b8cce4" w:space="0" w:sz="4" w:val="single"/>
          <w:bottom w:color="b8cce4" w:space="0" w:sz="4" w:val="single"/>
          <w:right w:color="b8cce4" w:space="0" w:sz="4" w:val="single"/>
          <w:insideH w:color="b8cce4" w:space="0" w:sz="4" w:val="single"/>
          <w:insideV w:color="b8cce4" w:space="0" w:sz="4" w:val="single"/>
        </w:tblBorders>
        <w:tblLayout w:type="fixed"/>
        <w:tblLook w:val="0400"/>
      </w:tblPr>
      <w:tblGrid>
        <w:gridCol w:w="4395"/>
        <w:gridCol w:w="4384"/>
        <w:tblGridChange w:id="0">
          <w:tblGrid>
            <w:gridCol w:w="4395"/>
            <w:gridCol w:w="4384"/>
          </w:tblGrid>
        </w:tblGridChange>
      </w:tblGrid>
      <w:tr>
        <w:trPr>
          <w:cantSplit w:val="0"/>
          <w:trHeight w:val="414" w:hRule="atLeast"/>
          <w:tblHeader w:val="0"/>
        </w:trPr>
        <w:tc>
          <w:tcPr>
            <w:tcBorders>
              <w:top w:color="a6a6a6" w:space="0" w:sz="4" w:val="single"/>
              <w:left w:color="000000" w:space="0" w:sz="0" w:val="nil"/>
              <w:bottom w:color="a6a6a6" w:space="0" w:sz="4" w:val="single"/>
              <w:right w:color="a6a6a6" w:space="0" w:sz="4" w:val="single"/>
            </w:tcBorders>
            <w:shd w:fill="00a8d6" w:val="clear"/>
            <w:vAlign w:val="center"/>
          </w:tcPr>
          <w:p w:rsidR="00000000" w:rsidDel="00000000" w:rsidP="00000000" w:rsidRDefault="00000000" w:rsidRPr="00000000" w14:paraId="0000005D">
            <w:pPr>
              <w:pStyle w:val="Heading4"/>
              <w:spacing w:before="0" w:lineRule="auto"/>
              <w:rPr>
                <w:color w:val="ffffff"/>
              </w:rPr>
            </w:pPr>
            <w:r w:rsidDel="00000000" w:rsidR="00000000" w:rsidRPr="00000000">
              <w:rPr>
                <w:color w:val="ffffff"/>
                <w:rtl w:val="0"/>
              </w:rPr>
              <w:t xml:space="preserve">Schools are required to:</w:t>
            </w:r>
          </w:p>
        </w:tc>
        <w:tc>
          <w:tcPr>
            <w:tcBorders>
              <w:top w:color="a6a6a6" w:space="0" w:sz="4" w:val="single"/>
              <w:left w:color="a6a6a6" w:space="0" w:sz="4" w:val="single"/>
              <w:bottom w:color="a6a6a6" w:space="0" w:sz="4" w:val="single"/>
              <w:right w:color="000000" w:space="0" w:sz="0" w:val="nil"/>
            </w:tcBorders>
            <w:shd w:fill="00a8d6" w:val="clear"/>
            <w:vAlign w:val="center"/>
          </w:tcPr>
          <w:p w:rsidR="00000000" w:rsidDel="00000000" w:rsidP="00000000" w:rsidRDefault="00000000" w:rsidRPr="00000000" w14:paraId="0000005E">
            <w:pPr>
              <w:pStyle w:val="Heading4"/>
              <w:spacing w:before="0" w:lineRule="auto"/>
              <w:rPr>
                <w:color w:val="ffffff"/>
              </w:rPr>
            </w:pPr>
            <w:r w:rsidDel="00000000" w:rsidR="00000000" w:rsidRPr="00000000">
              <w:rPr>
                <w:color w:val="ffffff"/>
                <w:rtl w:val="0"/>
              </w:rPr>
              <w:t xml:space="preserve">Schools are supported by:</w:t>
            </w:r>
          </w:p>
        </w:tc>
      </w:tr>
      <w:tr>
        <w:trPr>
          <w:cantSplit w:val="0"/>
          <w:tblHeader w:val="0"/>
        </w:trPr>
        <w:tc>
          <w:tcPr>
            <w:tcBorders>
              <w:top w:color="a6a6a6" w:space="0" w:sz="4" w:val="single"/>
              <w:left w:color="000000" w:space="0" w:sz="0" w:val="nil"/>
              <w:bottom w:color="a6a6a6" w:space="0" w:sz="4" w:val="single"/>
              <w:right w:color="a6a6a6" w:space="0" w:sz="4" w:val="single"/>
            </w:tcBorders>
          </w:tcPr>
          <w:p w:rsidR="00000000" w:rsidDel="00000000" w:rsidP="00000000" w:rsidRDefault="00000000" w:rsidRPr="00000000" w14:paraId="0000005F">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tabs>
                <w:tab w:val="left" w:leader="none" w:pos="3000"/>
              </w:tabs>
              <w:spacing w:after="60" w:before="60" w:line="240" w:lineRule="auto"/>
              <w:ind w:left="227" w:right="0" w:hanging="227"/>
              <w:jc w:val="left"/>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provide evidence in the form of the school's policies and procedures for assessing and monitoring student progress and achievement, and how this is reported to parents and guardians</w:t>
            </w:r>
          </w:p>
          <w:p w:rsidR="00000000" w:rsidDel="00000000" w:rsidP="00000000" w:rsidRDefault="00000000" w:rsidRPr="00000000" w14:paraId="00000060">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tabs>
                <w:tab w:val="left" w:leader="none" w:pos="3000"/>
              </w:tabs>
              <w:spacing w:after="60" w:before="60" w:line="240" w:lineRule="auto"/>
              <w:ind w:left="227" w:right="0" w:hanging="227"/>
              <w:jc w:val="left"/>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undertake ongoing assessment, monitoring and recording of all students’ performance and to report on performance, in writing, to parents and guardians at least twice a year</w:t>
            </w:r>
          </w:p>
          <w:p w:rsidR="00000000" w:rsidDel="00000000" w:rsidP="00000000" w:rsidRDefault="00000000" w:rsidRPr="00000000" w14:paraId="00000061">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tabs>
                <w:tab w:val="left" w:leader="none" w:pos="3000"/>
              </w:tabs>
              <w:spacing w:after="60" w:before="60" w:line="240" w:lineRule="auto"/>
              <w:ind w:left="227" w:right="0" w:hanging="227"/>
              <w:jc w:val="left"/>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include reporting on student achievement against the relevant standards as outlined in the Victorian Curriculum and/or other curriculum frameworks.</w:t>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000"/>
              </w:tabs>
              <w:spacing w:after="60" w:before="1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In addition to written reports, it is strongly advised that parents and guardians be provided with opportunities to discuss their child’s progress with the school.</w:t>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000"/>
              </w:tabs>
              <w:spacing w:after="60" w:before="120" w:line="240" w:lineRule="auto"/>
              <w:ind w:left="0" w:right="0" w:firstLine="0"/>
              <w:jc w:val="left"/>
              <w:rPr>
                <w:rFonts w:ascii="Calibri" w:cs="Calibri" w:eastAsia="Calibri" w:hAnsi="Calibri"/>
                <w:b w:val="1"/>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1"/>
                <w:i w:val="0"/>
                <w:smallCaps w:val="0"/>
                <w:strike w:val="0"/>
                <w:color w:val="595959"/>
                <w:sz w:val="21"/>
                <w:szCs w:val="21"/>
                <w:u w:val="none"/>
                <w:shd w:fill="auto" w:val="clear"/>
                <w:vertAlign w:val="baseline"/>
                <w:rtl w:val="0"/>
              </w:rPr>
              <w:t xml:space="preserve">Review of assessment and reporting practices</w:t>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000"/>
              </w:tabs>
              <w:spacing w:after="60" w:before="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A school must document the processes used to review practices for assessment and reporting. This information includes the ways in which data about student learning progress from a variety of sources is analysed to improve student growth and learning progress, and to guide learning and teaching programs.</w:t>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000"/>
              </w:tabs>
              <w:spacing w:after="60" w:before="1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Schools must have policies and procedures in place to:</w:t>
            </w:r>
          </w:p>
          <w:p w:rsidR="00000000" w:rsidDel="00000000" w:rsidP="00000000" w:rsidRDefault="00000000" w:rsidRPr="00000000" w14:paraId="00000066">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tabs>
                <w:tab w:val="left" w:leader="none" w:pos="3000"/>
              </w:tabs>
              <w:spacing w:after="60" w:before="60" w:line="240" w:lineRule="auto"/>
              <w:ind w:left="227" w:right="0" w:hanging="227"/>
              <w:jc w:val="left"/>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maintain accurate student records</w:t>
            </w:r>
          </w:p>
          <w:p w:rsidR="00000000" w:rsidDel="00000000" w:rsidP="00000000" w:rsidRDefault="00000000" w:rsidRPr="00000000" w14:paraId="00000067">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tabs>
                <w:tab w:val="left" w:leader="none" w:pos="3000"/>
              </w:tabs>
              <w:spacing w:after="60" w:before="60" w:line="240" w:lineRule="auto"/>
              <w:ind w:left="227" w:right="0" w:hanging="227"/>
              <w:jc w:val="left"/>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ensure the integrity of student assessments</w:t>
            </w:r>
          </w:p>
          <w:p w:rsidR="00000000" w:rsidDel="00000000" w:rsidP="00000000" w:rsidRDefault="00000000" w:rsidRPr="00000000" w14:paraId="00000068">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tabs>
                <w:tab w:val="left" w:leader="none" w:pos="3000"/>
              </w:tabs>
              <w:spacing w:after="60" w:before="60" w:line="240" w:lineRule="auto"/>
              <w:ind w:left="227" w:right="0" w:hanging="227"/>
              <w:jc w:val="left"/>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monitor student participation, completion rates and outcomes.</w:t>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000"/>
              </w:tabs>
              <w:spacing w:after="60" w:before="1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The policies and procedures must cover the analysis of results and student participation.</w:t>
            </w:r>
          </w:p>
        </w:tc>
        <w:tc>
          <w:tcPr>
            <w:tcBorders>
              <w:top w:color="a6a6a6" w:space="0" w:sz="4" w:val="single"/>
              <w:left w:color="a6a6a6" w:space="0" w:sz="4" w:val="single"/>
              <w:bottom w:color="a6a6a6" w:space="0" w:sz="4" w:val="single"/>
              <w:right w:color="000000" w:space="0" w:sz="0" w:val="nil"/>
            </w:tcBorders>
          </w:tcPr>
          <w:p w:rsidR="00000000" w:rsidDel="00000000" w:rsidP="00000000" w:rsidRDefault="00000000" w:rsidRPr="00000000" w14:paraId="0000006A">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tabs>
                <w:tab w:val="left" w:leader="none" w:pos="3000"/>
              </w:tabs>
              <w:spacing w:after="60" w:before="60" w:line="240" w:lineRule="auto"/>
              <w:ind w:left="227" w:right="0" w:hanging="227"/>
              <w:jc w:val="left"/>
              <w:rPr>
                <w:b w:val="0"/>
                <w:i w:val="1"/>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1"/>
                <w:smallCaps w:val="0"/>
                <w:strike w:val="0"/>
                <w:color w:val="595959"/>
                <w:sz w:val="21"/>
                <w:szCs w:val="21"/>
                <w:u w:val="none"/>
                <w:shd w:fill="auto" w:val="clear"/>
                <w:vertAlign w:val="baseline"/>
                <w:rtl w:val="0"/>
              </w:rPr>
              <w:t xml:space="preserve">Reporting Student Progress and Achievement: 2021 Revised Guidelines for Victorian Catholic Schools</w:t>
            </w:r>
          </w:p>
          <w:p w:rsidR="00000000" w:rsidDel="00000000" w:rsidP="00000000" w:rsidRDefault="00000000" w:rsidRPr="00000000" w14:paraId="0000006B">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tabs>
                <w:tab w:val="left" w:leader="none" w:pos="3000"/>
              </w:tabs>
              <w:spacing w:after="60" w:before="60" w:line="240" w:lineRule="auto"/>
              <w:ind w:left="227" w:right="0" w:hanging="227"/>
              <w:jc w:val="left"/>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ICON – ePlan</w:t>
            </w:r>
          </w:p>
        </w:tc>
      </w:tr>
    </w:tbl>
    <w:p w:rsidR="00000000" w:rsidDel="00000000" w:rsidP="00000000" w:rsidRDefault="00000000" w:rsidRPr="00000000" w14:paraId="0000006C">
      <w:pPr>
        <w:rPr/>
      </w:pPr>
      <w:r w:rsidDel="00000000" w:rsidR="00000000" w:rsidRPr="00000000">
        <w:br w:type="page"/>
      </w:r>
      <w:r w:rsidDel="00000000" w:rsidR="00000000" w:rsidRPr="00000000">
        <w:rPr>
          <w:rtl w:val="0"/>
        </w:rPr>
      </w:r>
    </w:p>
    <w:p w:rsidR="00000000" w:rsidDel="00000000" w:rsidP="00000000" w:rsidRDefault="00000000" w:rsidRPr="00000000" w14:paraId="0000006D">
      <w:pPr>
        <w:pStyle w:val="Heading3"/>
        <w:spacing w:after="60" w:lineRule="auto"/>
        <w:rPr>
          <w:rFonts w:ascii="Calibri" w:cs="Calibri" w:eastAsia="Calibri" w:hAnsi="Calibri"/>
        </w:rPr>
      </w:pPr>
      <w:r w:rsidDel="00000000" w:rsidR="00000000" w:rsidRPr="00000000">
        <w:rPr>
          <w:rtl w:val="0"/>
        </w:rPr>
        <w:t xml:space="preserve">School performance</w:t>
      </w:r>
      <w:r w:rsidDel="00000000" w:rsidR="00000000" w:rsidRPr="00000000">
        <w:rPr>
          <w:rtl w:val="0"/>
        </w:rPr>
      </w:r>
    </w:p>
    <w:tbl>
      <w:tblPr>
        <w:tblStyle w:val="Table6"/>
        <w:tblW w:w="8779.0" w:type="dxa"/>
        <w:jc w:val="left"/>
        <w:tblInd w:w="-170.0" w:type="dxa"/>
        <w:tblBorders>
          <w:top w:color="b8cce4" w:space="0" w:sz="4" w:val="single"/>
          <w:left w:color="b8cce4" w:space="0" w:sz="4" w:val="single"/>
          <w:bottom w:color="b8cce4" w:space="0" w:sz="4" w:val="single"/>
          <w:right w:color="b8cce4" w:space="0" w:sz="4" w:val="single"/>
          <w:insideH w:color="b8cce4" w:space="0" w:sz="4" w:val="single"/>
          <w:insideV w:color="b8cce4" w:space="0" w:sz="4" w:val="single"/>
        </w:tblBorders>
        <w:tblLayout w:type="fixed"/>
        <w:tblLook w:val="0400"/>
      </w:tblPr>
      <w:tblGrid>
        <w:gridCol w:w="4395"/>
        <w:gridCol w:w="4384"/>
        <w:tblGridChange w:id="0">
          <w:tblGrid>
            <w:gridCol w:w="4395"/>
            <w:gridCol w:w="4384"/>
          </w:tblGrid>
        </w:tblGridChange>
      </w:tblGrid>
      <w:tr>
        <w:trPr>
          <w:cantSplit w:val="0"/>
          <w:trHeight w:val="414" w:hRule="atLeast"/>
          <w:tblHeader w:val="0"/>
        </w:trPr>
        <w:tc>
          <w:tcPr>
            <w:tcBorders>
              <w:top w:color="a6a6a6" w:space="0" w:sz="4" w:val="single"/>
              <w:left w:color="000000" w:space="0" w:sz="0" w:val="nil"/>
              <w:bottom w:color="a6a6a6" w:space="0" w:sz="4" w:val="single"/>
              <w:right w:color="a6a6a6" w:space="0" w:sz="4" w:val="single"/>
            </w:tcBorders>
            <w:shd w:fill="00a8d6" w:val="clear"/>
            <w:vAlign w:val="center"/>
          </w:tcPr>
          <w:p w:rsidR="00000000" w:rsidDel="00000000" w:rsidP="00000000" w:rsidRDefault="00000000" w:rsidRPr="00000000" w14:paraId="0000006E">
            <w:pPr>
              <w:pStyle w:val="Heading4"/>
              <w:spacing w:before="0" w:lineRule="auto"/>
              <w:rPr>
                <w:color w:val="ffffff"/>
              </w:rPr>
            </w:pPr>
            <w:r w:rsidDel="00000000" w:rsidR="00000000" w:rsidRPr="00000000">
              <w:rPr>
                <w:color w:val="ffffff"/>
                <w:rtl w:val="0"/>
              </w:rPr>
              <w:t xml:space="preserve">Schools are required to:</w:t>
            </w:r>
          </w:p>
        </w:tc>
        <w:tc>
          <w:tcPr>
            <w:tcBorders>
              <w:top w:color="a6a6a6" w:space="0" w:sz="4" w:val="single"/>
              <w:left w:color="a6a6a6" w:space="0" w:sz="4" w:val="single"/>
              <w:bottom w:color="a6a6a6" w:space="0" w:sz="4" w:val="single"/>
              <w:right w:color="000000" w:space="0" w:sz="0" w:val="nil"/>
            </w:tcBorders>
            <w:shd w:fill="00a8d6" w:val="clear"/>
            <w:vAlign w:val="center"/>
          </w:tcPr>
          <w:p w:rsidR="00000000" w:rsidDel="00000000" w:rsidP="00000000" w:rsidRDefault="00000000" w:rsidRPr="00000000" w14:paraId="0000006F">
            <w:pPr>
              <w:pStyle w:val="Heading4"/>
              <w:spacing w:before="0" w:lineRule="auto"/>
              <w:rPr>
                <w:color w:val="ffffff"/>
              </w:rPr>
            </w:pPr>
            <w:r w:rsidDel="00000000" w:rsidR="00000000" w:rsidRPr="00000000">
              <w:rPr>
                <w:color w:val="ffffff"/>
                <w:rtl w:val="0"/>
              </w:rPr>
              <w:t xml:space="preserve">Schools are supported by:</w:t>
            </w:r>
          </w:p>
        </w:tc>
      </w:tr>
      <w:tr>
        <w:trPr>
          <w:cantSplit w:val="0"/>
          <w:tblHeader w:val="0"/>
        </w:trPr>
        <w:tc>
          <w:tcPr>
            <w:tcBorders>
              <w:top w:color="a6a6a6" w:space="0" w:sz="4" w:val="single"/>
              <w:left w:color="000000" w:space="0" w:sz="0" w:val="nil"/>
              <w:bottom w:color="a6a6a6" w:space="0" w:sz="4" w:val="single"/>
              <w:right w:color="a6a6a6" w:space="0" w:sz="4" w:val="single"/>
            </w:tcBorders>
          </w:tcPr>
          <w:p w:rsidR="00000000" w:rsidDel="00000000" w:rsidP="00000000" w:rsidRDefault="00000000" w:rsidRPr="00000000" w14:paraId="00000070">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tabs>
                <w:tab w:val="left" w:leader="none" w:pos="3000"/>
              </w:tabs>
              <w:spacing w:after="60" w:before="60" w:line="240" w:lineRule="auto"/>
              <w:ind w:left="227" w:right="0" w:hanging="227"/>
              <w:jc w:val="left"/>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monitor and report to the school community on performance at least once per year</w:t>
            </w:r>
          </w:p>
          <w:p w:rsidR="00000000" w:rsidDel="00000000" w:rsidP="00000000" w:rsidRDefault="00000000" w:rsidRPr="00000000" w14:paraId="00000071">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tabs>
                <w:tab w:val="left" w:leader="none" w:pos="3000"/>
              </w:tabs>
              <w:spacing w:after="60" w:before="60" w:line="240" w:lineRule="auto"/>
              <w:ind w:left="227" w:right="0" w:hanging="227"/>
              <w:jc w:val="left"/>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include a description and analysis of learning outcomes achieved by their students in statewide tests and examinations in which the school participates for:</w:t>
            </w:r>
          </w:p>
          <w:p w:rsidR="00000000" w:rsidDel="00000000" w:rsidP="00000000" w:rsidRDefault="00000000" w:rsidRPr="00000000" w14:paraId="00000072">
            <w:pPr>
              <w:keepNext w:val="0"/>
              <w:keepLines w:val="0"/>
              <w:pageBreakBefore w:val="0"/>
              <w:widowControl w:val="1"/>
              <w:numPr>
                <w:ilvl w:val="1"/>
                <w:numId w:val="21"/>
              </w:numPr>
              <w:pBdr>
                <w:top w:space="0" w:sz="0" w:val="nil"/>
                <w:left w:space="0" w:sz="0" w:val="nil"/>
                <w:bottom w:space="0" w:sz="0" w:val="nil"/>
                <w:right w:space="0" w:sz="0" w:val="nil"/>
                <w:between w:space="0" w:sz="0" w:val="nil"/>
              </w:pBdr>
              <w:shd w:fill="auto" w:val="clear"/>
              <w:tabs>
                <w:tab w:val="left" w:leader="none" w:pos="3000"/>
              </w:tabs>
              <w:spacing w:after="60" w:before="60" w:line="240" w:lineRule="auto"/>
              <w:ind w:left="720" w:right="0" w:hanging="360"/>
              <w:jc w:val="left"/>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the current year</w:t>
            </w:r>
          </w:p>
          <w:p w:rsidR="00000000" w:rsidDel="00000000" w:rsidP="00000000" w:rsidRDefault="00000000" w:rsidRPr="00000000" w14:paraId="00000073">
            <w:pPr>
              <w:keepNext w:val="0"/>
              <w:keepLines w:val="0"/>
              <w:pageBreakBefore w:val="0"/>
              <w:widowControl w:val="1"/>
              <w:numPr>
                <w:ilvl w:val="1"/>
                <w:numId w:val="21"/>
              </w:numPr>
              <w:pBdr>
                <w:top w:space="0" w:sz="0" w:val="nil"/>
                <w:left w:space="0" w:sz="0" w:val="nil"/>
                <w:bottom w:space="0" w:sz="0" w:val="nil"/>
                <w:right w:space="0" w:sz="0" w:val="nil"/>
                <w:between w:space="0" w:sz="0" w:val="nil"/>
              </w:pBdr>
              <w:shd w:fill="auto" w:val="clear"/>
              <w:tabs>
                <w:tab w:val="left" w:leader="none" w:pos="3000"/>
              </w:tabs>
              <w:spacing w:after="60" w:before="60" w:line="240" w:lineRule="auto"/>
              <w:ind w:left="720" w:right="0" w:hanging="360"/>
              <w:jc w:val="left"/>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the previous two years if the school has been established for more than two years</w:t>
            </w:r>
          </w:p>
          <w:p w:rsidR="00000000" w:rsidDel="00000000" w:rsidP="00000000" w:rsidRDefault="00000000" w:rsidRPr="00000000" w14:paraId="00000074">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tabs>
                <w:tab w:val="left" w:leader="none" w:pos="3000"/>
              </w:tabs>
              <w:spacing w:after="60" w:before="60" w:line="240" w:lineRule="auto"/>
              <w:ind w:left="227" w:right="0" w:hanging="227"/>
              <w:jc w:val="left"/>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include a description and analysis of rates of student attendance for the year.</w:t>
            </w:r>
          </w:p>
        </w:tc>
        <w:tc>
          <w:tcPr>
            <w:tcBorders>
              <w:top w:color="a6a6a6" w:space="0" w:sz="4" w:val="single"/>
              <w:left w:color="a6a6a6" w:space="0" w:sz="4" w:val="single"/>
              <w:bottom w:color="a6a6a6" w:space="0" w:sz="4" w:val="single"/>
              <w:right w:color="000000" w:space="0" w:sz="0" w:val="nil"/>
            </w:tcBorders>
          </w:tcPr>
          <w:p w:rsidR="00000000" w:rsidDel="00000000" w:rsidP="00000000" w:rsidRDefault="00000000" w:rsidRPr="00000000" w14:paraId="00000075">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tabs>
                <w:tab w:val="left" w:leader="none" w:pos="3000"/>
              </w:tabs>
              <w:spacing w:after="60" w:before="60" w:line="240" w:lineRule="auto"/>
              <w:ind w:left="227" w:right="0" w:hanging="227"/>
              <w:jc w:val="left"/>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School surveys data</w:t>
            </w:r>
          </w:p>
          <w:p w:rsidR="00000000" w:rsidDel="00000000" w:rsidP="00000000" w:rsidRDefault="00000000" w:rsidRPr="00000000" w14:paraId="00000076">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tabs>
                <w:tab w:val="left" w:leader="none" w:pos="3000"/>
              </w:tabs>
              <w:spacing w:after="60" w:before="60" w:line="240" w:lineRule="auto"/>
              <w:ind w:left="227" w:right="0" w:hanging="227"/>
              <w:jc w:val="left"/>
              <w:rPr>
                <w:b w:val="0"/>
                <w:i w:val="1"/>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1"/>
                <w:smallCaps w:val="0"/>
                <w:strike w:val="0"/>
                <w:color w:val="595959"/>
                <w:sz w:val="21"/>
                <w:szCs w:val="21"/>
                <w:u w:val="none"/>
                <w:shd w:fill="auto" w:val="clear"/>
                <w:vertAlign w:val="baseline"/>
                <w:rtl w:val="0"/>
              </w:rPr>
              <w:t xml:space="preserve">School Improvement Framework (SIF) Rubric</w:t>
            </w:r>
          </w:p>
          <w:p w:rsidR="00000000" w:rsidDel="00000000" w:rsidP="00000000" w:rsidRDefault="00000000" w:rsidRPr="00000000" w14:paraId="00000077">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tabs>
                <w:tab w:val="left" w:leader="none" w:pos="3000"/>
              </w:tabs>
              <w:spacing w:after="60" w:before="60" w:line="240" w:lineRule="auto"/>
              <w:ind w:left="227" w:right="0" w:hanging="227"/>
              <w:jc w:val="left"/>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School improvement framework</w:t>
            </w:r>
          </w:p>
          <w:p w:rsidR="00000000" w:rsidDel="00000000" w:rsidP="00000000" w:rsidRDefault="00000000" w:rsidRPr="00000000" w14:paraId="00000078">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tabs>
                <w:tab w:val="left" w:leader="none" w:pos="3000"/>
              </w:tabs>
              <w:spacing w:after="60" w:before="60" w:line="240" w:lineRule="auto"/>
              <w:ind w:left="227" w:right="0" w:hanging="227"/>
              <w:jc w:val="left"/>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School data snapshots</w:t>
            </w:r>
          </w:p>
          <w:p w:rsidR="00000000" w:rsidDel="00000000" w:rsidP="00000000" w:rsidRDefault="00000000" w:rsidRPr="00000000" w14:paraId="00000079">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tabs>
                <w:tab w:val="left" w:leader="none" w:pos="3000"/>
              </w:tabs>
              <w:spacing w:after="60" w:before="60" w:line="240" w:lineRule="auto"/>
              <w:ind w:left="227" w:right="0" w:hanging="227"/>
              <w:jc w:val="left"/>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ICON – ePlan</w:t>
            </w:r>
          </w:p>
        </w:tc>
      </w:tr>
    </w:tbl>
    <w:p w:rsidR="00000000" w:rsidDel="00000000" w:rsidP="00000000" w:rsidRDefault="00000000" w:rsidRPr="00000000" w14:paraId="0000007A">
      <w:pPr>
        <w:pStyle w:val="Heading3"/>
        <w:rPr/>
      </w:pPr>
      <w:r w:rsidDel="00000000" w:rsidR="00000000" w:rsidRPr="00000000">
        <w:rPr>
          <w:rtl w:val="0"/>
        </w:rPr>
        <w:t xml:space="preserve">Curriculum – specific requirements</w:t>
      </w:r>
    </w:p>
    <w:p w:rsidR="00000000" w:rsidDel="00000000" w:rsidP="00000000" w:rsidRDefault="00000000" w:rsidRPr="00000000" w14:paraId="0000007B">
      <w:pPr>
        <w:pStyle w:val="Heading4"/>
        <w:rPr/>
      </w:pPr>
      <w:r w:rsidDel="00000000" w:rsidR="00000000" w:rsidRPr="00000000">
        <w:rPr>
          <w:rtl w:val="0"/>
        </w:rPr>
        <w:t xml:space="preserve">Senior secondary education</w:t>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000"/>
        </w:tabs>
        <w:spacing w:after="120" w:before="6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MACS schools delivering senior secondary courses to students are required to follow the requirements and regulations set out by the Victorian Curriculum and Assessment Authority (VCAA). This applies to the Victorian Certificate of Education (VCE), the Victorian Certificate of Applied Learning (VCAL) and Vocational Education and Training (VET). Any MACS school offering other approved curriculum frameworks, such as the International Baccalaureate (IB), is required to follow the regulations set out by the governing curriculum authority.</w:t>
      </w:r>
    </w:p>
    <w:p w:rsidR="00000000" w:rsidDel="00000000" w:rsidP="00000000" w:rsidRDefault="00000000" w:rsidRPr="00000000" w14:paraId="0000007D">
      <w:pPr>
        <w:pStyle w:val="Heading4"/>
        <w:rPr/>
      </w:pPr>
      <w:r w:rsidDel="00000000" w:rsidR="00000000" w:rsidRPr="00000000">
        <w:rPr>
          <w:rtl w:val="0"/>
        </w:rPr>
        <w:t xml:space="preserve">Victorian Certificate of Education (VCE)</w:t>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000"/>
        </w:tabs>
        <w:spacing w:after="120" w:before="6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The VCE is a senior secondary certificate of education recognised within the Australian Qualifications Framework (AQF). It is designed to be completed over a minimum of two years, and includes general education curriculum components (VCE studies) and programs from VET qualifications. The minimum requirement for satisfactory completion of the VCE is the satisfactory completion of 16 units which must include:</w:t>
      </w:r>
    </w:p>
    <w:p w:rsidR="00000000" w:rsidDel="00000000" w:rsidP="00000000" w:rsidRDefault="00000000" w:rsidRPr="00000000" w14:paraId="0000007F">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tabs>
          <w:tab w:val="left" w:leader="none" w:pos="3000"/>
        </w:tabs>
        <w:spacing w:after="120" w:before="120" w:line="240" w:lineRule="auto"/>
        <w:ind w:left="360" w:right="0" w:hanging="360"/>
        <w:jc w:val="left"/>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three units from the English group, including a Unit 3–4 sequence</w:t>
      </w:r>
    </w:p>
    <w:p w:rsidR="00000000" w:rsidDel="00000000" w:rsidP="00000000" w:rsidRDefault="00000000" w:rsidRPr="00000000" w14:paraId="00000080">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tabs>
          <w:tab w:val="left" w:leader="none" w:pos="3000"/>
        </w:tabs>
        <w:spacing w:after="120" w:before="120" w:line="240" w:lineRule="auto"/>
        <w:ind w:left="360" w:right="0" w:hanging="360"/>
        <w:jc w:val="left"/>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at least three other sequences of Unit 3–4 studies, which can include further sequences from the English group.</w:t>
      </w:r>
    </w:p>
    <w:p w:rsidR="00000000" w:rsidDel="00000000" w:rsidP="00000000" w:rsidRDefault="00000000" w:rsidRPr="00000000" w14:paraId="00000081">
      <w:pPr>
        <w:pStyle w:val="Heading4"/>
        <w:rPr/>
      </w:pPr>
      <w:r w:rsidDel="00000000" w:rsidR="00000000" w:rsidRPr="00000000">
        <w:rPr>
          <w:rtl w:val="0"/>
        </w:rPr>
        <w:t xml:space="preserve">Victorian Certificate of Applied Learning (VCAL)</w:t>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000"/>
        </w:tabs>
        <w:spacing w:after="120" w:before="6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The VCAL is a senior secondary certificate of education recognised within the AQF. The VCAL can include components of accredited VET, including Further Education (FE) qualifications from within the AQF, and VCE studies. The VCAL is accredited and issued at three award levels. VET is a compulsory requirement for completion of VCAL at Intermediate and Senior levels. To be awarded any VCAL qualification, students must successfully complete a learning program that contains a minimum of 10 credits and includes:</w:t>
      </w:r>
    </w:p>
    <w:p w:rsidR="00000000" w:rsidDel="00000000" w:rsidP="00000000" w:rsidRDefault="00000000" w:rsidRPr="00000000" w14:paraId="0000008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leader="none" w:pos="3000"/>
        </w:tabs>
        <w:spacing w:after="120" w:before="120" w:line="240" w:lineRule="auto"/>
        <w:ind w:left="360" w:right="0" w:hanging="360"/>
        <w:jc w:val="left"/>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curriculum components that can be justified against the purpose statement for the Literacy and Numeracy Skills strand: one credit is required for Literacy Skills and one credit is required for Numeracy Skills</w:t>
      </w:r>
    </w:p>
    <w:p w:rsidR="00000000" w:rsidDel="00000000" w:rsidP="00000000" w:rsidRDefault="00000000" w:rsidRPr="00000000" w14:paraId="0000008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leader="none" w:pos="3000"/>
        </w:tabs>
        <w:spacing w:after="120" w:before="120" w:line="240" w:lineRule="auto"/>
        <w:ind w:left="360" w:right="0" w:hanging="360"/>
        <w:jc w:val="left"/>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curriculum components to the value of at least one credit that can be justified against the purpose statement for each of the Work Related Skills strand, Personal Development Skills strand and Industry Specific Skills strand</w:t>
      </w:r>
    </w:p>
    <w:p w:rsidR="00000000" w:rsidDel="00000000" w:rsidP="00000000" w:rsidRDefault="00000000" w:rsidRPr="00000000" w14:paraId="00000085">
      <w:pPr>
        <w:keepNext w:val="1"/>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leader="none" w:pos="3000"/>
        </w:tabs>
        <w:spacing w:after="120" w:before="120" w:line="240" w:lineRule="auto"/>
        <w:ind w:left="357" w:right="0" w:hanging="357"/>
        <w:jc w:val="left"/>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a minimum of two VCAL units, one must be a VCAL Personal Development Skills unit at level</w:t>
      </w:r>
    </w:p>
    <w:p w:rsidR="00000000" w:rsidDel="00000000" w:rsidP="00000000" w:rsidRDefault="00000000" w:rsidRPr="00000000" w14:paraId="0000008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leader="none" w:pos="3000"/>
        </w:tabs>
        <w:spacing w:after="120" w:before="120" w:line="240" w:lineRule="auto"/>
        <w:ind w:left="360" w:right="0" w:hanging="360"/>
        <w:jc w:val="left"/>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curriculum components to the value of six credits at the level of the VCAL award or above: one of which must be for Literacy Skills.</w:t>
      </w:r>
    </w:p>
    <w:p w:rsidR="00000000" w:rsidDel="00000000" w:rsidP="00000000" w:rsidRDefault="00000000" w:rsidRPr="00000000" w14:paraId="00000087">
      <w:pPr>
        <w:pStyle w:val="Heading4"/>
        <w:rPr/>
      </w:pPr>
      <w:r w:rsidDel="00000000" w:rsidR="00000000" w:rsidRPr="00000000">
        <w:rPr>
          <w:rtl w:val="0"/>
        </w:rPr>
        <w:t xml:space="preserve">Vocational Education and Training (VET)</w:t>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000"/>
        </w:tabs>
        <w:spacing w:after="120" w:before="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Recognition of VET, including FE within the VCE and VCAL, ensures that students who complete all or part of a nationally recognised VET (including FE) qualification may receive credit towards satisfactory completion of the VCE or VCAL. Students would typically undertake training at Certificate II or III level. MACS schools are required to have appropriate courses, assessment, reporting and administrative processes in place to ensure students undertaking a VCE or VCAL program, and/or VET courses, have access to the necessary teaching and learning programs. The VCAA </w:t>
      </w:r>
      <w:r w:rsidDel="00000000" w:rsidR="00000000" w:rsidRPr="00000000">
        <w:rPr>
          <w:rFonts w:ascii="Calibri" w:cs="Calibri" w:eastAsia="Calibri" w:hAnsi="Calibri"/>
          <w:b w:val="0"/>
          <w:i w:val="1"/>
          <w:smallCaps w:val="0"/>
          <w:strike w:val="0"/>
          <w:color w:val="595959"/>
          <w:sz w:val="21"/>
          <w:szCs w:val="21"/>
          <w:u w:val="none"/>
          <w:shd w:fill="auto" w:val="clear"/>
          <w:vertAlign w:val="baseline"/>
          <w:rtl w:val="0"/>
        </w:rPr>
        <w:t xml:space="preserve">VCE and VCAL Administrative Handbook</w:t>
      </w: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 and the specific VCE study designs and/or VCAL curriculum guides and/or VET modules set out these requirements for all schools.</w:t>
      </w:r>
    </w:p>
    <w:p w:rsidR="00000000" w:rsidDel="00000000" w:rsidP="00000000" w:rsidRDefault="00000000" w:rsidRPr="00000000" w14:paraId="00000089">
      <w:pPr>
        <w:pStyle w:val="Heading4"/>
        <w:rPr/>
      </w:pPr>
      <w:r w:rsidDel="00000000" w:rsidR="00000000" w:rsidRPr="00000000">
        <w:rPr>
          <w:rtl w:val="0"/>
        </w:rPr>
        <w:t xml:space="preserve">Senior secondary – student records and results</w:t>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000"/>
        </w:tabs>
        <w:spacing w:after="120" w:before="6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MACS schools must have policies and procedures in place to ensure the integrity of assessment, the accuracy of records and the monitoring of student participation, completion rates and outcomes. In accordance with the requirements of the VCAA, MACS schools are required to monitor patterns of student participation and completion rates, and the quality of the outcomes of students. An annual analysis of student participation, completion rates and outcomes is made publicly available through the Annual Report to the School Community.</w:t>
      </w:r>
    </w:p>
    <w:p w:rsidR="00000000" w:rsidDel="00000000" w:rsidP="00000000" w:rsidRDefault="00000000" w:rsidRPr="00000000" w14:paraId="0000008B">
      <w:pPr>
        <w:pStyle w:val="Heading3"/>
        <w:rPr/>
      </w:pPr>
      <w:r w:rsidDel="00000000" w:rsidR="00000000" w:rsidRPr="00000000">
        <w:rPr>
          <w:rtl w:val="0"/>
        </w:rPr>
        <w:t xml:space="preserve">Curriculum – system improvement processes</w:t>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000"/>
        </w:tabs>
        <w:spacing w:after="120" w:before="1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MACS implements a number of procedures and strategies to monitor school and student performance:</w:t>
      </w:r>
    </w:p>
    <w:p w:rsidR="00000000" w:rsidDel="00000000" w:rsidP="00000000" w:rsidRDefault="00000000" w:rsidRPr="00000000" w14:paraId="0000008D">
      <w:pPr>
        <w:pStyle w:val="Heading4"/>
        <w:rPr/>
      </w:pPr>
      <w:r w:rsidDel="00000000" w:rsidR="00000000" w:rsidRPr="00000000">
        <w:rPr>
          <w:rtl w:val="0"/>
        </w:rPr>
        <w:t xml:space="preserve">School data snapshots</w:t>
      </w:r>
    </w:p>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000"/>
        </w:tabs>
        <w:spacing w:after="120" w:before="1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MACS provides every school with a summary of their school performance data each year in November via the School Data Snapshot (SDS). The SDS is constructed around five aspirations:</w:t>
      </w:r>
    </w:p>
    <w:p w:rsidR="00000000" w:rsidDel="00000000" w:rsidP="00000000" w:rsidRDefault="00000000" w:rsidRPr="00000000" w14:paraId="0000008F">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tabs>
          <w:tab w:val="left" w:leader="none" w:pos="3000"/>
        </w:tabs>
        <w:spacing w:after="120" w:before="120" w:line="240" w:lineRule="auto"/>
        <w:ind w:left="360" w:right="0" w:hanging="360"/>
        <w:jc w:val="left"/>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That MACS schools are distinctively Catholic.</w:t>
      </w:r>
    </w:p>
    <w:p w:rsidR="00000000" w:rsidDel="00000000" w:rsidP="00000000" w:rsidRDefault="00000000" w:rsidRPr="00000000" w14:paraId="00000090">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tabs>
          <w:tab w:val="left" w:leader="none" w:pos="3000"/>
        </w:tabs>
        <w:spacing w:after="120" w:before="120" w:line="240" w:lineRule="auto"/>
        <w:ind w:left="360" w:right="0" w:hanging="360"/>
        <w:jc w:val="left"/>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That MACS schools demonstrate leading practices for teaching, learning and student wellbeing.</w:t>
      </w:r>
    </w:p>
    <w:p w:rsidR="00000000" w:rsidDel="00000000" w:rsidP="00000000" w:rsidRDefault="00000000" w:rsidRPr="00000000" w14:paraId="00000091">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tabs>
          <w:tab w:val="left" w:leader="none" w:pos="3000"/>
        </w:tabs>
        <w:spacing w:after="120" w:before="120" w:line="240" w:lineRule="auto"/>
        <w:ind w:left="360" w:right="0" w:hanging="360"/>
        <w:jc w:val="left"/>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That MACS schools are strong academic performers.</w:t>
      </w:r>
    </w:p>
    <w:p w:rsidR="00000000" w:rsidDel="00000000" w:rsidP="00000000" w:rsidRDefault="00000000" w:rsidRPr="00000000" w14:paraId="00000092">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tabs>
          <w:tab w:val="left" w:leader="none" w:pos="3000"/>
        </w:tabs>
        <w:spacing w:after="120" w:before="120" w:line="240" w:lineRule="auto"/>
        <w:ind w:left="360" w:right="0" w:hanging="360"/>
        <w:jc w:val="left"/>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That MACS schools are financially prudent.</w:t>
      </w:r>
    </w:p>
    <w:p w:rsidR="00000000" w:rsidDel="00000000" w:rsidP="00000000" w:rsidRDefault="00000000" w:rsidRPr="00000000" w14:paraId="00000093">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tabs>
          <w:tab w:val="left" w:leader="none" w:pos="3000"/>
        </w:tabs>
        <w:spacing w:after="120" w:before="120" w:line="240" w:lineRule="auto"/>
        <w:ind w:left="360" w:right="0" w:hanging="360"/>
        <w:jc w:val="left"/>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That MACS schools are inclusive, engage families and appeal to families.</w:t>
      </w:r>
    </w:p>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000"/>
        </w:tabs>
        <w:spacing w:after="120" w:before="24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The system provides targeted data for each school under these five aspirations, as well as providing like-school comparisons. The SDS assists schools to track and monitor their performance against state, system and similar school averages, as well as supporting the system to identify areas of challenge and to mobilise system resources for those schools in risk categories.</w:t>
      </w:r>
    </w:p>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000"/>
        </w:tabs>
        <w:spacing w:after="120" w:before="24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MACS also develops heatmaps for each region which classify schools into categories of performance and form the basis of annual regional reviews.</w:t>
      </w:r>
    </w:p>
    <w:p w:rsidR="00000000" w:rsidDel="00000000" w:rsidP="00000000" w:rsidRDefault="00000000" w:rsidRPr="00000000" w14:paraId="00000096">
      <w:pPr>
        <w:pStyle w:val="Heading4"/>
        <w:rPr/>
      </w:pPr>
      <w:r w:rsidDel="00000000" w:rsidR="00000000" w:rsidRPr="00000000">
        <w:rPr>
          <w:rtl w:val="0"/>
        </w:rPr>
        <w:t xml:space="preserve">Annual regional performance reviews</w:t>
      </w:r>
    </w:p>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000"/>
        </w:tabs>
        <w:spacing w:after="120" w:before="6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MACS conducts annual regional reviews of school performance using the SDS and regional heatmaps:</w:t>
      </w:r>
    </w:p>
    <w:p w:rsidR="00000000" w:rsidDel="00000000" w:rsidP="00000000" w:rsidRDefault="00000000" w:rsidRPr="00000000" w14:paraId="00000098">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tabs>
          <w:tab w:val="left" w:leader="none" w:pos="3000"/>
        </w:tabs>
        <w:spacing w:after="120" w:before="240" w:line="240" w:lineRule="auto"/>
        <w:ind w:left="360" w:right="0" w:hanging="360"/>
        <w:jc w:val="left"/>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The Regional Performance Review (RPR) is a forum where senior leaders at MACS, including Learning Services Unit Managers and Regional General Managers, have a deep and structured conversation about performance using a range of quality datasets including the SDS.</w:t>
      </w:r>
    </w:p>
    <w:p w:rsidR="00000000" w:rsidDel="00000000" w:rsidP="00000000" w:rsidRDefault="00000000" w:rsidRPr="00000000" w14:paraId="00000099">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tabs>
          <w:tab w:val="left" w:leader="none" w:pos="3000"/>
        </w:tabs>
        <w:spacing w:after="120" w:before="120" w:line="240" w:lineRule="auto"/>
        <w:ind w:left="357" w:right="0" w:hanging="357"/>
        <w:jc w:val="left"/>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Regional operations are at the centre of the connections with schools.</w:t>
      </w:r>
    </w:p>
    <w:p w:rsidR="00000000" w:rsidDel="00000000" w:rsidP="00000000" w:rsidRDefault="00000000" w:rsidRPr="00000000" w14:paraId="0000009A">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tabs>
          <w:tab w:val="left" w:leader="none" w:pos="3000"/>
        </w:tabs>
        <w:spacing w:after="120" w:before="120" w:line="240" w:lineRule="auto"/>
        <w:ind w:left="357" w:right="0" w:hanging="357"/>
        <w:jc w:val="left"/>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Like the improvement cycle that underpins the school improvement framework for schools, the RPR applies the same rigour in identifying and prioritising where improvement action is required.</w:t>
      </w:r>
    </w:p>
    <w:p w:rsidR="00000000" w:rsidDel="00000000" w:rsidP="00000000" w:rsidRDefault="00000000" w:rsidRPr="00000000" w14:paraId="0000009B">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tabs>
          <w:tab w:val="left" w:leader="none" w:pos="3000"/>
        </w:tabs>
        <w:spacing w:after="120" w:before="120" w:line="240" w:lineRule="auto"/>
        <w:ind w:left="357" w:right="0" w:hanging="357"/>
        <w:jc w:val="left"/>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Targeted discussion is based on data and relevant evidence to enable forward-looking decisions to be made.</w:t>
      </w:r>
    </w:p>
    <w:p w:rsidR="00000000" w:rsidDel="00000000" w:rsidP="00000000" w:rsidRDefault="00000000" w:rsidRPr="00000000" w14:paraId="0000009C">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tabs>
          <w:tab w:val="left" w:leader="none" w:pos="3000"/>
        </w:tabs>
        <w:spacing w:after="120" w:before="120" w:line="240" w:lineRule="auto"/>
        <w:ind w:left="357" w:right="0" w:hanging="357"/>
        <w:jc w:val="left"/>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The structure of the review takes the form of inquiry questions and discussions to better understand performance issues, to identify potential barriers and enablers, and to agree on actions.</w:t>
      </w:r>
    </w:p>
    <w:p w:rsidR="00000000" w:rsidDel="00000000" w:rsidP="00000000" w:rsidRDefault="00000000" w:rsidRPr="00000000" w14:paraId="0000009D">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tabs>
          <w:tab w:val="left" w:leader="none" w:pos="3000"/>
        </w:tabs>
        <w:spacing w:after="120" w:before="120" w:line="240" w:lineRule="auto"/>
        <w:ind w:left="357" w:right="0" w:hanging="357"/>
        <w:jc w:val="left"/>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The RPR is more than performance measurement – it aims to optimise success; providing the key evidence needed so that action can be taken where and when it is needed most.</w:t>
      </w:r>
    </w:p>
    <w:sectPr>
      <w:footerReference r:id="rId10" w:type="default"/>
      <w:footerReference r:id="rId11" w:type="even"/>
      <w:pgSz w:h="16840" w:w="11900" w:orient="portrait"/>
      <w:pgMar w:bottom="1531" w:top="1087" w:left="1531" w:right="1580" w:header="709" w:footer="49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42"/>
        <w:tab w:val="left" w:leader="none" w:pos="227"/>
        <w:tab w:val="right" w:leader="none" w:pos="8789"/>
      </w:tabs>
      <w:spacing w:after="0" w:before="28" w:line="240" w:lineRule="auto"/>
      <w:ind w:left="0" w:right="0" w:firstLine="0"/>
      <w:jc w:val="left"/>
      <w:rPr>
        <w:rFonts w:ascii="Calibri" w:cs="Calibri" w:eastAsia="Calibri" w:hAnsi="Calibri"/>
        <w:b w:val="0"/>
        <w:i w:val="0"/>
        <w:smallCaps w:val="0"/>
        <w:strike w:val="0"/>
        <w:color w:val="595959"/>
        <w:sz w:val="16"/>
        <w:szCs w:val="16"/>
        <w:u w:val="none"/>
        <w:shd w:fill="auto" w:val="clear"/>
        <w:vertAlign w:val="baseline"/>
      </w:rPr>
    </w:pPr>
    <w:r w:rsidDel="00000000" w:rsidR="00000000" w:rsidRPr="00000000">
      <w:rPr>
        <w:b w:val="1"/>
        <w:color w:val="595959"/>
        <w:sz w:val="16"/>
        <w:szCs w:val="16"/>
        <w:rtl w:val="0"/>
      </w:rPr>
      <w:t xml:space="preserve">St Simon the Apostle Primary School</w:t>
    </w:r>
    <w:r w:rsidDel="00000000" w:rsidR="00000000" w:rsidRPr="00000000">
      <w:rPr>
        <w:color w:val="595959"/>
        <w:sz w:val="16"/>
        <w:szCs w:val="16"/>
        <w:rtl w:val="0"/>
      </w:rPr>
      <w:t xml:space="preserve">| Draft | 24 June 2021</w:t>
      <w:tab/>
    </w:r>
    <w:r w:rsidDel="00000000" w:rsidR="00000000" w:rsidRPr="00000000">
      <w:rPr>
        <w:rFonts w:ascii="Calibri" w:cs="Calibri" w:eastAsia="Calibri" w:hAnsi="Calibri"/>
        <w:b w:val="0"/>
        <w:i w:val="0"/>
        <w:smallCaps w:val="0"/>
        <w:strike w:val="0"/>
        <w:color w:val="595959"/>
        <w:sz w:val="16"/>
        <w:szCs w:val="16"/>
        <w:u w:val="none"/>
        <w:shd w:fill="auto" w:val="clear"/>
        <w:vertAlign w:val="baseline"/>
        <w:rtl w:val="0"/>
      </w:rPr>
      <w:t xml:space="preserve">Page </w:t>
    </w:r>
    <w:r w:rsidDel="00000000" w:rsidR="00000000" w:rsidRPr="00000000">
      <w:rPr>
        <w:rFonts w:ascii="Calibri" w:cs="Calibri" w:eastAsia="Calibri" w:hAnsi="Calibri"/>
        <w:b w:val="0"/>
        <w:i w:val="0"/>
        <w:smallCaps w:val="0"/>
        <w:strike w:val="0"/>
        <w:color w:val="595959"/>
        <w:sz w:val="16"/>
        <w:szCs w:val="16"/>
        <w:u w:val="none"/>
        <w:shd w:fill="auto" w:val="clear"/>
        <w:vertAlign w:val="baseline"/>
      </w:rPr>
      <w:fldChar w:fldCharType="begin"/>
      <w:instrText xml:space="preserve">PAGE</w:instrText>
      <w:fldChar w:fldCharType="separate"/>
      <w:fldChar w:fldCharType="end"/>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12701</wp:posOffset>
              </wp:positionH>
              <wp:positionV relativeFrom="paragraph">
                <wp:posOffset>-177799</wp:posOffset>
              </wp:positionV>
              <wp:extent cx="5612765" cy="12700"/>
              <wp:effectExtent b="0" l="0" r="0" t="0"/>
              <wp:wrapNone/>
              <wp:docPr id="1" name=""/>
              <a:graphic>
                <a:graphicData uri="http://schemas.microsoft.com/office/word/2010/wordprocessingShape">
                  <wps:wsp>
                    <wps:cNvCnPr/>
                    <wps:spPr>
                      <a:xfrm>
                        <a:off x="2539618" y="3780000"/>
                        <a:ext cx="5612765" cy="0"/>
                      </a:xfrm>
                      <a:prstGeom prst="straightConnector1">
                        <a:avLst/>
                      </a:prstGeom>
                      <a:noFill/>
                      <a:ln cap="flat" cmpd="sng" w="9525">
                        <a:solidFill>
                          <a:srgbClr val="7F7F7F"/>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12701</wp:posOffset>
              </wp:positionH>
              <wp:positionV relativeFrom="paragraph">
                <wp:posOffset>-177799</wp:posOffset>
              </wp:positionV>
              <wp:extent cx="5612765" cy="12700"/>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5612765" cy="12700"/>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120" w:before="120" w:line="240" w:lineRule="auto"/>
      <w:ind w:left="0" w:right="0" w:firstLine="0"/>
      <w:jc w:val="left"/>
      <w:rPr>
        <w:rFonts w:ascii="Calibri" w:cs="Calibri" w:eastAsia="Calibri" w:hAnsi="Calibri"/>
        <w:b w:val="0"/>
        <w:i w:val="0"/>
        <w:smallCaps w:val="0"/>
        <w:strike w:val="0"/>
        <w:color w:val="ffffff"/>
        <w:sz w:val="22"/>
        <w:szCs w:val="22"/>
        <w:u w:val="none"/>
        <w:shd w:fill="auto" w:val="clear"/>
        <w:vertAlign w:val="baseline"/>
      </w:rPr>
    </w:pPr>
    <w:r w:rsidDel="00000000" w:rsidR="00000000" w:rsidRPr="00000000">
      <w:rPr>
        <w:rFonts w:ascii="Calibri" w:cs="Calibri" w:eastAsia="Calibri" w:hAnsi="Calibri"/>
        <w:b w:val="0"/>
        <w:i w:val="0"/>
        <w:smallCaps w:val="0"/>
        <w:strike w:val="0"/>
        <w:color w:val="ffffff"/>
        <w:sz w:val="22"/>
        <w:szCs w:val="22"/>
        <w:u w:val="none"/>
        <w:shd w:fill="auto" w:val="clear"/>
        <w:vertAlign w:val="baseline"/>
        <w:rtl w:val="0"/>
      </w:rPr>
      <w:t xml:space="preserve">[Type text][Type text][Type text]</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5">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6">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7">
    <w:lvl w:ilvl="0">
      <w:start w:val="1"/>
      <w:numFmt w:val="bullet"/>
      <w:lvlText w:val="−"/>
      <w:lvlJc w:val="left"/>
      <w:pPr>
        <w:ind w:left="720" w:hanging="360"/>
      </w:pPr>
      <w:rPr>
        <w:rFonts w:ascii="Noto Sans Symbols" w:cs="Noto Sans Symbols" w:eastAsia="Noto Sans Symbols" w:hAnsi="Noto Sans Symbols"/>
        <w:b w:val="0"/>
        <w:i w:val="0"/>
        <w:strike w:val="0"/>
        <w:color w:val="000000"/>
        <w:sz w:val="21"/>
        <w:szCs w:val="21"/>
        <w:u w:val="none"/>
        <w:shd w:fill="auto" w:val="clear"/>
        <w:vertAlign w:val="baseline"/>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9">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1">
    <w:lvl w:ilvl="0">
      <w:start w:val="1"/>
      <w:numFmt w:val="bullet"/>
      <w:lvlText w:val="●"/>
      <w:lvlJc w:val="left"/>
      <w:pPr>
        <w:ind w:left="360" w:hanging="360"/>
      </w:pPr>
      <w:rPr>
        <w:rFonts w:ascii="Noto Sans Symbols" w:cs="Noto Sans Symbols" w:eastAsia="Noto Sans Symbols" w:hAnsi="Noto Sans Symbols"/>
        <w:b w:val="0"/>
        <w:i w:val="0"/>
        <w:strike w:val="0"/>
        <w:color w:val="595959"/>
        <w:sz w:val="21"/>
        <w:szCs w:val="21"/>
        <w:u w:val="none"/>
        <w:shd w:fill="auto" w:val="clear"/>
        <w:vertAlign w:val="baseline"/>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3">
    <w:lvl w:ilvl="0">
      <w:start w:val="1"/>
      <w:numFmt w:val="bullet"/>
      <w:lvlText w:val="●"/>
      <w:lvlJc w:val="left"/>
      <w:pPr>
        <w:ind w:left="360" w:hanging="360"/>
      </w:pPr>
      <w:rPr>
        <w:rFonts w:ascii="Noto Sans Symbols" w:cs="Noto Sans Symbols" w:eastAsia="Noto Sans Symbols" w:hAnsi="Noto Sans Symbols"/>
        <w:b w:val="0"/>
        <w:i w:val="0"/>
        <w:strike w:val="0"/>
        <w:color w:val="595959"/>
        <w:sz w:val="21"/>
        <w:szCs w:val="21"/>
        <w:u w:val="none"/>
        <w:shd w:fill="auto" w:val="clear"/>
        <w:vertAlign w:val="baseline"/>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4">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5">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6">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7">
    <w:lvl w:ilvl="0">
      <w:start w:val="1"/>
      <w:numFmt w:val="bullet"/>
      <w:lvlText w:val="●"/>
      <w:lvlJc w:val="left"/>
      <w:pPr>
        <w:ind w:left="360" w:hanging="360"/>
      </w:pPr>
      <w:rPr>
        <w:rFonts w:ascii="Noto Sans Symbols" w:cs="Noto Sans Symbols" w:eastAsia="Noto Sans Symbols" w:hAnsi="Noto Sans Symbols"/>
        <w:b w:val="0"/>
        <w:i w:val="0"/>
        <w:strike w:val="0"/>
        <w:color w:val="595959"/>
        <w:sz w:val="21"/>
        <w:szCs w:val="21"/>
        <w:u w:val="none"/>
        <w:shd w:fill="auto" w:val="clear"/>
        <w:vertAlign w:val="baseline"/>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8">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9">
    <w:lvl w:ilvl="0">
      <w:start w:val="1"/>
      <w:numFmt w:val="bullet"/>
      <w:lvlText w:val="−"/>
      <w:lvlJc w:val="left"/>
      <w:pPr>
        <w:ind w:left="360" w:hanging="360"/>
      </w:pPr>
      <w:rPr>
        <w:rFonts w:ascii="Noto Sans Symbols" w:cs="Noto Sans Symbols" w:eastAsia="Noto Sans Symbols" w:hAnsi="Noto Sans Symbols"/>
        <w:b w:val="0"/>
        <w:i w:val="0"/>
        <w:strike w:val="0"/>
        <w:color w:val="595959"/>
        <w:sz w:val="21"/>
        <w:szCs w:val="21"/>
        <w:u w:val="none"/>
        <w:shd w:fill="auto" w:val="clear"/>
        <w:vertAlign w:val="baseline"/>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0">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720" w:hanging="360"/>
      </w:pPr>
      <w:rPr>
        <w:rFonts w:ascii="Calibri" w:cs="Calibri" w:eastAsia="Calibri" w:hAnsi="Calibri"/>
        <w:b w:val="0"/>
        <w:i w:val="0"/>
        <w:strike w:val="0"/>
        <w:color w:val="000000"/>
        <w:sz w:val="22"/>
        <w:szCs w:val="22"/>
        <w:u w:val="none"/>
        <w:shd w:fill="auto" w:val="clear"/>
        <w:vertAlign w:val="baseline"/>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3">
    <w:lvl w:ilvl="0">
      <w:start w:val="1"/>
      <w:numFmt w:val="bullet"/>
      <w:lvlText w:val="●"/>
      <w:lvlJc w:val="left"/>
      <w:pPr>
        <w:ind w:left="360" w:hanging="360"/>
      </w:pPr>
      <w:rPr>
        <w:rFonts w:ascii="Noto Sans Symbols" w:cs="Noto Sans Symbols" w:eastAsia="Noto Sans Symbols" w:hAnsi="Noto Sans Symbols"/>
      </w:rPr>
    </w:lvl>
    <w:lvl w:ilvl="1">
      <w:start w:val="2019"/>
      <w:numFmt w:val="bullet"/>
      <w:lvlText w:val="•"/>
      <w:lvlJc w:val="left"/>
      <w:pPr>
        <w:ind w:left="1800" w:hanging="720"/>
      </w:pPr>
      <w:rPr>
        <w:rFonts w:ascii="Calibri" w:cs="Calibri" w:eastAsia="Calibri" w:hAnsi="Calibri"/>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color w:val="ffffff"/>
        <w:sz w:val="32"/>
        <w:szCs w:val="32"/>
        <w:lang w:val="en-US"/>
      </w:rPr>
    </w:rPrDefault>
    <w:pPrDefault>
      <w:pPr>
        <w:spacing w:after="120" w:before="12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0" w:line="216" w:lineRule="auto"/>
      <w:ind w:left="0" w:right="0" w:firstLine="0"/>
      <w:jc w:val="left"/>
    </w:pPr>
    <w:rPr>
      <w:rFonts w:ascii="Calibri" w:cs="Calibri" w:eastAsia="Calibri" w:hAnsi="Calibri"/>
      <w:b w:val="1"/>
      <w:i w:val="0"/>
      <w:smallCaps w:val="0"/>
      <w:strike w:val="0"/>
      <w:color w:val="ffffff"/>
      <w:sz w:val="40"/>
      <w:szCs w:val="40"/>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pPr>
    <w:rPr>
      <w:rFonts w:ascii="Calibri" w:cs="Calibri" w:eastAsia="Calibri" w:hAnsi="Calibri"/>
      <w:b w:val="0"/>
      <w:i w:val="0"/>
      <w:smallCaps w:val="0"/>
      <w:strike w:val="0"/>
      <w:color w:val="00a8d6"/>
      <w:sz w:val="32"/>
      <w:szCs w:val="32"/>
      <w:u w:val="none"/>
      <w:shd w:fill="auto" w:val="clear"/>
      <w:vertAlign w:val="baseline"/>
    </w:rPr>
  </w:style>
  <w:style w:type="paragraph" w:styleId="Heading3">
    <w:name w:val="heading 3"/>
    <w:basedOn w:val="Normal"/>
    <w:next w:val="Normal"/>
    <w:pPr>
      <w:keepNext w:val="1"/>
      <w:keepLines w:val="1"/>
      <w:spacing w:after="0" w:before="200" w:lineRule="auto"/>
    </w:pPr>
    <w:rPr>
      <w:b w:val="1"/>
      <w:color w:val="00a8d6"/>
      <w:sz w:val="26"/>
      <w:szCs w:val="26"/>
    </w:rPr>
  </w:style>
  <w:style w:type="paragraph" w:styleId="Heading4">
    <w:name w:val="heading 4"/>
    <w:basedOn w:val="Normal"/>
    <w:next w:val="Normal"/>
    <w:pPr>
      <w:keepNext w:val="1"/>
      <w:keepLines w:val="1"/>
      <w:spacing w:after="0" w:before="200" w:lineRule="auto"/>
    </w:pPr>
    <w:rPr>
      <w:b w:val="1"/>
      <w:color w:val="585858"/>
      <w:sz w:val="21"/>
      <w:szCs w:val="2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600" w:lineRule="auto"/>
      <w:ind w:left="0" w:right="0" w:firstLine="0"/>
      <w:jc w:val="left"/>
    </w:pPr>
    <w:rPr>
      <w:rFonts w:ascii="Calibri" w:cs="Calibri" w:eastAsia="Calibri" w:hAnsi="Calibri"/>
      <w:b w:val="0"/>
      <w:i w:val="0"/>
      <w:smallCaps w:val="0"/>
      <w:strike w:val="0"/>
      <w:color w:val="ffffff"/>
      <w:sz w:val="60"/>
      <w:szCs w:val="60"/>
      <w:u w:val="none"/>
      <w:shd w:fill="auto" w:val="clear"/>
      <w:vertAlign w:val="baseline"/>
    </w:rPr>
  </w:style>
  <w:style w:type="paragraph" w:styleId="Subtitle">
    <w:name w:val="Subtitle"/>
    <w:basedOn w:val="Normal"/>
    <w:next w:val="Normal"/>
    <w:pPr/>
    <w:rPr>
      <w:sz w:val="36"/>
      <w:szCs w:val="36"/>
    </w:rPr>
  </w:style>
  <w:style w:type="table" w:styleId="Table1">
    <w:basedOn w:val="TableNormal"/>
    <w:rPr>
      <w:rFonts w:ascii="Calibri" w:cs="Calibri" w:eastAsia="Calibri" w:hAnsi="Calibri"/>
      <w:color w:val="313132"/>
      <w:sz w:val="22"/>
      <w:szCs w:val="22"/>
    </w:rPr>
    <w:tblPr>
      <w:tblStyleRowBandSize w:val="1"/>
      <w:tblStyleColBandSize w:val="1"/>
      <w:tblCellMar>
        <w:top w:w="170.0" w:type="dxa"/>
        <w:left w:w="170.0" w:type="dxa"/>
        <w:bottom w:w="57.0" w:type="dxa"/>
        <w:right w:w="170.0" w:type="dxa"/>
      </w:tblCellMar>
    </w:tblPr>
  </w:style>
  <w:style w:type="table" w:styleId="Table2">
    <w:basedOn w:val="TableNormal"/>
    <w:rPr>
      <w:rFonts w:ascii="Calibri" w:cs="Calibri" w:eastAsia="Calibri" w:hAnsi="Calibri"/>
      <w:color w:val="313132"/>
      <w:sz w:val="22"/>
      <w:szCs w:val="22"/>
    </w:rPr>
    <w:tblPr>
      <w:tblStyleRowBandSize w:val="1"/>
      <w:tblStyleColBandSize w:val="1"/>
      <w:tblCellMar>
        <w:top w:w="170.0" w:type="dxa"/>
        <w:left w:w="170.0" w:type="dxa"/>
        <w:bottom w:w="57.0" w:type="dxa"/>
        <w:right w:w="170.0" w:type="dxa"/>
      </w:tblCellMar>
    </w:tblPr>
  </w:style>
  <w:style w:type="table" w:styleId="Table3">
    <w:basedOn w:val="TableNormal"/>
    <w:rPr>
      <w:rFonts w:ascii="Calibri" w:cs="Calibri" w:eastAsia="Calibri" w:hAnsi="Calibri"/>
      <w:color w:val="313132"/>
      <w:sz w:val="22"/>
      <w:szCs w:val="22"/>
    </w:rPr>
    <w:tblPr>
      <w:tblStyleRowBandSize w:val="1"/>
      <w:tblStyleColBandSize w:val="1"/>
      <w:tblCellMar>
        <w:top w:w="170.0" w:type="dxa"/>
        <w:left w:w="170.0" w:type="dxa"/>
        <w:bottom w:w="57.0" w:type="dxa"/>
        <w:right w:w="170.0" w:type="dxa"/>
      </w:tblCellMar>
    </w:tblPr>
  </w:style>
  <w:style w:type="table" w:styleId="Table4">
    <w:basedOn w:val="TableNormal"/>
    <w:rPr>
      <w:rFonts w:ascii="Calibri" w:cs="Calibri" w:eastAsia="Calibri" w:hAnsi="Calibri"/>
      <w:color w:val="313132"/>
      <w:sz w:val="22"/>
      <w:szCs w:val="22"/>
    </w:rPr>
    <w:tblPr>
      <w:tblStyleRowBandSize w:val="1"/>
      <w:tblStyleColBandSize w:val="1"/>
      <w:tblCellMar>
        <w:top w:w="170.0" w:type="dxa"/>
        <w:left w:w="170.0" w:type="dxa"/>
        <w:bottom w:w="57.0" w:type="dxa"/>
        <w:right w:w="170.0" w:type="dxa"/>
      </w:tblCellMar>
    </w:tblPr>
  </w:style>
  <w:style w:type="table" w:styleId="Table5">
    <w:basedOn w:val="TableNormal"/>
    <w:rPr>
      <w:rFonts w:ascii="Calibri" w:cs="Calibri" w:eastAsia="Calibri" w:hAnsi="Calibri"/>
      <w:color w:val="313132"/>
      <w:sz w:val="22"/>
      <w:szCs w:val="22"/>
    </w:rPr>
    <w:tblPr>
      <w:tblStyleRowBandSize w:val="1"/>
      <w:tblStyleColBandSize w:val="1"/>
      <w:tblCellMar>
        <w:top w:w="170.0" w:type="dxa"/>
        <w:left w:w="170.0" w:type="dxa"/>
        <w:bottom w:w="57.0" w:type="dxa"/>
        <w:right w:w="170.0" w:type="dxa"/>
      </w:tblCellMar>
    </w:tblPr>
  </w:style>
  <w:style w:type="table" w:styleId="Table6">
    <w:basedOn w:val="TableNormal"/>
    <w:rPr>
      <w:rFonts w:ascii="Calibri" w:cs="Calibri" w:eastAsia="Calibri" w:hAnsi="Calibri"/>
      <w:color w:val="313132"/>
      <w:sz w:val="22"/>
      <w:szCs w:val="22"/>
    </w:rPr>
    <w:tblPr>
      <w:tblStyleRowBandSize w:val="1"/>
      <w:tblStyleColBandSize w:val="1"/>
      <w:tblCellMar>
        <w:top w:w="170.0" w:type="dxa"/>
        <w:left w:w="170.0" w:type="dxa"/>
        <w:bottom w:w="57.0" w:type="dxa"/>
        <w:right w:w="17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1.xml"/><Relationship Id="rId9" Type="http://schemas.openxmlformats.org/officeDocument/2006/relationships/image" Target="media/image4.png"/><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image" Target="media/image1.png"/><Relationship Id="rId8" Type="http://schemas.openxmlformats.org/officeDocument/2006/relationships/image" Target="media/image5.jp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